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639"/>
        </w:tabs>
        <w:spacing w:beforeLines="0" w:after="120"/>
        <w:ind w:right="2"/>
        <w:rPr>
          <w:rFonts w:hint="eastAsia" w:ascii="Arial" w:hAnsi="Arial" w:eastAsia="宋体" w:cs="Arial"/>
          <w:b/>
          <w:bCs/>
          <w:sz w:val="22"/>
          <w:szCs w:val="22"/>
          <w:lang w:val="en-US" w:eastAsia="zh-CN"/>
        </w:rPr>
      </w:pPr>
      <w:r>
        <w:rPr>
          <w:rFonts w:ascii="Arial" w:hAnsi="Arial" w:cs="Arial"/>
          <w:b/>
          <w:bCs/>
          <w:sz w:val="22"/>
          <w:szCs w:val="22"/>
        </w:rPr>
        <w:t xml:space="preserve">3GPP TSG RAN WG1 </w:t>
      </w:r>
      <w:r>
        <w:rPr>
          <w:rFonts w:hint="eastAsia" w:ascii="Arial" w:hAnsi="Arial" w:cs="Arial"/>
          <w:b/>
          <w:bCs/>
          <w:sz w:val="22"/>
          <w:szCs w:val="22"/>
        </w:rPr>
        <w:t>#103-e</w:t>
      </w:r>
      <w:r>
        <w:rPr>
          <w:rFonts w:ascii="Arial" w:hAnsi="Arial" w:cs="Arial"/>
          <w:b/>
          <w:bCs/>
          <w:sz w:val="22"/>
          <w:szCs w:val="22"/>
        </w:rPr>
        <w:tab/>
      </w:r>
      <w:r>
        <w:rPr>
          <w:rFonts w:ascii="Arial" w:hAnsi="Arial" w:cs="Arial"/>
          <w:b/>
          <w:bCs/>
          <w:sz w:val="22"/>
          <w:szCs w:val="22"/>
        </w:rPr>
        <w:tab/>
      </w:r>
      <w:r>
        <w:rPr>
          <w:rFonts w:hint="eastAsia" w:ascii="Arial" w:hAnsi="Arial" w:cs="Arial"/>
          <w:b/>
          <w:bCs/>
          <w:sz w:val="22"/>
          <w:szCs w:val="22"/>
        </w:rPr>
        <w:t>R1-200792</w:t>
      </w:r>
      <w:r>
        <w:rPr>
          <w:rFonts w:hint="eastAsia" w:ascii="Arial" w:hAnsi="Arial" w:cs="Arial"/>
          <w:b/>
          <w:bCs/>
          <w:sz w:val="22"/>
          <w:szCs w:val="22"/>
          <w:lang w:val="en-US" w:eastAsia="zh-CN"/>
        </w:rPr>
        <w:t>2</w:t>
      </w:r>
    </w:p>
    <w:p>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lang w:eastAsia="ja-JP"/>
        </w:rPr>
        <w:t xml:space="preserve">e-Meeting, </w:t>
      </w:r>
      <w:r>
        <w:rPr>
          <w:rFonts w:hint="eastAsia" w:ascii="Arial" w:hAnsi="Arial" w:cs="Arial"/>
          <w:b/>
          <w:bCs/>
          <w:sz w:val="22"/>
          <w:szCs w:val="22"/>
        </w:rPr>
        <w:t>October 26</w:t>
      </w:r>
      <w:r>
        <w:rPr>
          <w:rFonts w:ascii="Arial" w:hAnsi="Arial" w:cs="Arial"/>
          <w:b/>
          <w:bCs/>
          <w:sz w:val="22"/>
          <w:szCs w:val="22"/>
          <w:vertAlign w:val="superscript"/>
          <w:lang w:eastAsia="ja-JP"/>
        </w:rPr>
        <w:t>th</w:t>
      </w:r>
      <w:r>
        <w:rPr>
          <w:rFonts w:ascii="Arial" w:hAnsi="Arial" w:cs="Arial"/>
          <w:b/>
          <w:bCs/>
          <w:sz w:val="22"/>
          <w:szCs w:val="22"/>
          <w:lang w:eastAsia="ja-JP"/>
        </w:rPr>
        <w:t xml:space="preserve"> – </w:t>
      </w:r>
      <w:r>
        <w:rPr>
          <w:rFonts w:hint="eastAsia" w:ascii="Arial" w:hAnsi="Arial" w:cs="Arial"/>
          <w:b/>
          <w:bCs/>
          <w:sz w:val="22"/>
          <w:szCs w:val="22"/>
          <w:lang w:eastAsia="ja-JP"/>
        </w:rPr>
        <w:t>November</w:t>
      </w:r>
      <w:r>
        <w:rPr>
          <w:rFonts w:hint="eastAsia" w:ascii="Arial" w:hAnsi="Arial" w:cs="Arial"/>
          <w:b/>
          <w:bCs/>
          <w:sz w:val="22"/>
          <w:szCs w:val="22"/>
        </w:rPr>
        <w:t xml:space="preserve"> 13</w:t>
      </w:r>
      <w:r>
        <w:rPr>
          <w:rFonts w:ascii="Arial" w:hAnsi="Arial" w:cs="Arial"/>
          <w:b/>
          <w:bCs/>
          <w:sz w:val="22"/>
          <w:szCs w:val="22"/>
          <w:vertAlign w:val="superscript"/>
          <w:lang w:eastAsia="ja-JP"/>
        </w:rPr>
        <w:t>th</w:t>
      </w:r>
      <w:r>
        <w:rPr>
          <w:rFonts w:ascii="Arial" w:hAnsi="Arial" w:cs="Arial"/>
          <w:b/>
          <w:bCs/>
          <w:sz w:val="22"/>
          <w:szCs w:val="22"/>
          <w:lang w:eastAsia="ja-JP"/>
        </w:rPr>
        <w:t>, 2020</w:t>
      </w:r>
    </w:p>
    <w:p>
      <w:pPr>
        <w:tabs>
          <w:tab w:val="left" w:pos="1985"/>
        </w:tabs>
        <w:spacing w:before="240" w:beforeLines="100" w:after="120"/>
        <w:ind w:left="1987" w:hanging="1987"/>
        <w:rPr>
          <w:rFonts w:hint="eastAsia" w:ascii="Arial" w:hAnsi="Arial" w:eastAsia="宋体"/>
          <w:b/>
          <w:sz w:val="22"/>
          <w:szCs w:val="22"/>
          <w:lang w:val="en-US" w:eastAsia="zh-CN"/>
        </w:rPr>
      </w:pPr>
      <w:r>
        <w:rPr>
          <w:rFonts w:ascii="Arial" w:hAnsi="Arial"/>
          <w:b/>
          <w:sz w:val="22"/>
          <w:szCs w:val="22"/>
        </w:rPr>
        <w:t xml:space="preserve">Title: </w:t>
      </w:r>
      <w:r>
        <w:rPr>
          <w:rFonts w:ascii="Arial" w:hAnsi="Arial"/>
          <w:b/>
          <w:sz w:val="22"/>
          <w:szCs w:val="22"/>
        </w:rPr>
        <w:tab/>
      </w:r>
      <w:r>
        <w:rPr>
          <w:rFonts w:hint="eastAsia" w:ascii="Arial" w:hAnsi="Arial"/>
          <w:b/>
          <w:sz w:val="22"/>
          <w:szCs w:val="22"/>
        </w:rPr>
        <w:t xml:space="preserve">Remaining issues </w:t>
      </w:r>
      <w:r>
        <w:rPr>
          <w:rFonts w:hint="eastAsia" w:ascii="Arial" w:hAnsi="Arial"/>
          <w:b/>
          <w:sz w:val="22"/>
          <w:szCs w:val="22"/>
          <w:lang w:val="en-US" w:eastAsia="zh-CN"/>
        </w:rPr>
        <w:t>in M</w:t>
      </w:r>
      <w:r>
        <w:rPr>
          <w:rFonts w:hint="eastAsia" w:ascii="Arial" w:hAnsi="Arial"/>
          <w:b/>
          <w:sz w:val="22"/>
          <w:szCs w:val="22"/>
        </w:rPr>
        <w:t>ode</w:t>
      </w:r>
      <w:r>
        <w:rPr>
          <w:rFonts w:hint="eastAsia" w:ascii="Arial" w:hAnsi="Arial"/>
          <w:b/>
          <w:sz w:val="22"/>
          <w:szCs w:val="22"/>
          <w:lang w:val="en-US" w:eastAsia="zh-CN"/>
        </w:rPr>
        <w:t>-</w:t>
      </w:r>
      <w:bookmarkStart w:id="28" w:name="_GoBack"/>
      <w:bookmarkEnd w:id="28"/>
      <w:r>
        <w:rPr>
          <w:rFonts w:hint="eastAsia" w:ascii="Arial" w:hAnsi="Arial"/>
          <w:b/>
          <w:sz w:val="22"/>
          <w:szCs w:val="22"/>
          <w:lang w:val="en-US" w:eastAsia="zh-CN"/>
        </w:rPr>
        <w:t>1</w:t>
      </w:r>
    </w:p>
    <w:p>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w:t>
      </w:r>
      <w:r>
        <w:rPr>
          <w:rFonts w:hint="eastAsia" w:ascii="Arial" w:hAnsi="Arial"/>
          <w:b/>
          <w:sz w:val="22"/>
          <w:szCs w:val="22"/>
        </w:rPr>
        <w:t xml:space="preserve"> Sanechips</w:t>
      </w:r>
    </w:p>
    <w:p>
      <w:pPr>
        <w:tabs>
          <w:tab w:val="left" w:pos="1985"/>
        </w:tabs>
        <w:spacing w:before="120" w:after="120"/>
        <w:rPr>
          <w:b/>
          <w:sz w:val="22"/>
          <w:szCs w:val="22"/>
        </w:rPr>
      </w:pPr>
      <w:r>
        <w:rPr>
          <w:rFonts w:ascii="Arial" w:hAnsi="Arial"/>
          <w:b/>
          <w:sz w:val="22"/>
          <w:szCs w:val="22"/>
          <w:lang w:val="pt-BR"/>
        </w:rPr>
        <w:t>Agenda item:</w:t>
      </w:r>
      <w:r>
        <w:rPr>
          <w:rFonts w:ascii="Arial" w:hAnsi="Arial"/>
          <w:b/>
          <w:sz w:val="22"/>
          <w:szCs w:val="22"/>
          <w:lang w:val="pt-BR"/>
        </w:rPr>
        <w:tab/>
      </w:r>
      <w:r>
        <w:rPr>
          <w:rFonts w:hint="eastAsia" w:ascii="Arial" w:hAnsi="Arial"/>
          <w:b/>
          <w:sz w:val="22"/>
          <w:szCs w:val="22"/>
        </w:rPr>
        <w:t>7.2.4</w:t>
      </w:r>
    </w:p>
    <w:p>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hint="eastAsia" w:ascii="Arial" w:hAnsi="Arial"/>
          <w:b/>
          <w:sz w:val="22"/>
          <w:szCs w:val="22"/>
        </w:rPr>
        <w:t>Discussion</w:t>
      </w:r>
      <w:r>
        <w:rPr>
          <w:rFonts w:ascii="Arial" w:hAnsi="Arial"/>
          <w:b/>
          <w:sz w:val="22"/>
          <w:szCs w:val="22"/>
        </w:rPr>
        <w:t xml:space="preserve"> and decision</w:t>
      </w:r>
    </w:p>
    <w:p>
      <w:pPr>
        <w:pStyle w:val="2"/>
        <w:spacing w:before="120" w:after="120"/>
        <w:ind w:left="0"/>
        <w:rPr>
          <w:rFonts w:eastAsia="宋体"/>
        </w:rPr>
      </w:pPr>
      <w:r>
        <w:rPr>
          <w:rFonts w:hint="eastAsia" w:eastAsia="宋体"/>
        </w:rPr>
        <w:t>Introduction</w:t>
      </w:r>
    </w:p>
    <w:p>
      <w:pPr>
        <w:spacing w:before="120" w:after="120"/>
        <w:rPr>
          <w:rFonts w:cs="Batang"/>
          <w:sz w:val="20"/>
        </w:rPr>
      </w:pPr>
      <w:r>
        <w:rPr>
          <w:sz w:val="20"/>
        </w:rPr>
        <w:t>The remaining Mode</w:t>
      </w:r>
      <w:r>
        <w:rPr>
          <w:rFonts w:hint="eastAsia"/>
          <w:sz w:val="20"/>
          <w:lang w:val="en-US" w:eastAsia="zh-CN"/>
        </w:rPr>
        <w:t xml:space="preserve"> </w:t>
      </w:r>
      <w:r>
        <w:rPr>
          <w:sz w:val="20"/>
        </w:rPr>
        <w:t>1 issues are discussed in this contribution, including HARQ report, HARQ RTT, grants overlapping and type</w:t>
      </w:r>
      <w:r>
        <w:rPr>
          <w:rFonts w:hint="eastAsia"/>
          <w:sz w:val="20"/>
          <w:lang w:val="en-US" w:eastAsia="zh-CN"/>
        </w:rPr>
        <w:t xml:space="preserve"> </w:t>
      </w:r>
      <w:r>
        <w:rPr>
          <w:sz w:val="20"/>
        </w:rPr>
        <w:t>1 codebook.</w:t>
      </w:r>
    </w:p>
    <w:p>
      <w:pPr>
        <w:pStyle w:val="2"/>
        <w:spacing w:before="120" w:after="120"/>
        <w:ind w:left="0"/>
      </w:pPr>
      <w:r>
        <w:rPr>
          <w:rFonts w:hint="eastAsia" w:eastAsia="宋体"/>
        </w:rPr>
        <w:t>Discussion</w:t>
      </w:r>
      <w:r>
        <w:rPr>
          <w:rFonts w:hint="eastAsia"/>
        </w:rPr>
        <w:t xml:space="preserve"> </w:t>
      </w:r>
    </w:p>
    <w:p>
      <w:pPr>
        <w:pStyle w:val="3"/>
        <w:spacing w:before="240" w:beforeLines="100" w:after="120"/>
        <w:ind w:left="991" w:right="210" w:hanging="991" w:hangingChars="354"/>
      </w:pPr>
      <w:bookmarkStart w:id="0" w:name="_Toc82"/>
      <w:bookmarkEnd w:id="0"/>
      <w:bookmarkStart w:id="1" w:name="_Toc525"/>
      <w:bookmarkEnd w:id="1"/>
      <w:bookmarkStart w:id="2" w:name="_Toc29400"/>
      <w:bookmarkEnd w:id="2"/>
      <w:r>
        <w:rPr>
          <w:rFonts w:hint="eastAsia" w:eastAsia="宋体"/>
        </w:rPr>
        <w:t>HARQ report</w:t>
      </w:r>
    </w:p>
    <w:p>
      <w:pPr>
        <w:spacing w:before="120" w:after="120"/>
        <w:rPr>
          <w:sz w:val="20"/>
        </w:rPr>
      </w:pPr>
      <w:r>
        <w:rPr>
          <w:rFonts w:hint="eastAsia"/>
          <w:sz w:val="20"/>
        </w:rPr>
        <w:t xml:space="preserve">For sidelink HARQ report, a pending discussion in </w:t>
      </w:r>
      <w:r>
        <w:rPr>
          <w:sz w:val="20"/>
        </w:rPr>
        <w:t>last RAN1 meeting</w:t>
      </w:r>
      <w:r>
        <w:rPr>
          <w:rFonts w:hint="eastAsia"/>
          <w:sz w:val="20"/>
        </w:rPr>
        <w:t xml:space="preserve"> is </w:t>
      </w:r>
      <w:r>
        <w:rPr>
          <w:sz w:val="20"/>
        </w:rPr>
        <w:t>shown as follow</w:t>
      </w:r>
      <w:r>
        <w:rPr>
          <w:rFonts w:hint="eastAsia"/>
          <w:sz w:val="20"/>
        </w:rPr>
        <w:t>:</w:t>
      </w:r>
      <w:r>
        <w:rPr>
          <w:sz w:val="20"/>
        </w:rPr>
        <w:t xml:space="preserve"> </w:t>
      </w:r>
    </w:p>
    <w:p>
      <w:pPr>
        <w:spacing w:before="120" w:after="120"/>
      </w:pPr>
      <w:r>
        <w:rPr>
          <w:rFonts w:hint="eastAsia"/>
          <w:sz w:val="20"/>
        </w:rPr>
        <w:t xml:space="preserve">Whether to support </w:t>
      </w:r>
      <w:r>
        <w:rPr>
          <w:sz w:val="20"/>
          <w:lang w:val="en-GB"/>
        </w:rPr>
        <w:t>exceptional reports to the gNB</w:t>
      </w:r>
      <w:r>
        <w:rPr>
          <w:rFonts w:hint="eastAsia"/>
          <w:sz w:val="20"/>
        </w:rPr>
        <w:t xml:space="preserve">, especially for the case </w:t>
      </w:r>
      <w:r>
        <w:rPr>
          <w:sz w:val="20"/>
        </w:rPr>
        <w:t>where</w:t>
      </w:r>
      <w:r>
        <w:rPr>
          <w:rFonts w:hint="eastAsia"/>
          <w:sz w:val="20"/>
        </w:rPr>
        <w:t xml:space="preserve"> nothing </w:t>
      </w:r>
      <w:r>
        <w:rPr>
          <w:sz w:val="20"/>
        </w:rPr>
        <w:t>is</w:t>
      </w:r>
      <w:r>
        <w:rPr>
          <w:rFonts w:hint="eastAsia"/>
          <w:sz w:val="20"/>
        </w:rPr>
        <w:t xml:space="preserve"> transmit</w:t>
      </w:r>
      <w:r>
        <w:rPr>
          <w:sz w:val="20"/>
        </w:rPr>
        <w:t>ted</w:t>
      </w:r>
      <w:r>
        <w:rPr>
          <w:rFonts w:hint="eastAsia"/>
          <w:sz w:val="20"/>
        </w:rPr>
        <w:t xml:space="preserve"> for </w:t>
      </w:r>
      <w:r>
        <w:rPr>
          <w:sz w:val="20"/>
        </w:rPr>
        <w:t xml:space="preserve">a </w:t>
      </w:r>
      <w:r>
        <w:rPr>
          <w:rFonts w:hint="eastAsia"/>
          <w:sz w:val="20"/>
        </w:rPr>
        <w:t>DG?</w:t>
      </w:r>
    </w:p>
    <w:tbl>
      <w:tblPr>
        <w:tblStyle w:val="26"/>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576" w:type="dxa"/>
          </w:tcPr>
          <w:p>
            <w:pPr>
              <w:overflowPunct w:val="0"/>
              <w:autoSpaceDE w:val="0"/>
              <w:autoSpaceDN w:val="0"/>
              <w:adjustRightInd w:val="0"/>
              <w:spacing w:before="120" w:after="120"/>
              <w:textAlignment w:val="baseline"/>
              <w:rPr>
                <w:sz w:val="18"/>
                <w:szCs w:val="18"/>
                <w:lang w:val="fi-FI"/>
              </w:rPr>
            </w:pPr>
            <w:r>
              <w:rPr>
                <w:sz w:val="18"/>
                <w:szCs w:val="18"/>
                <w:lang w:val="fi-FI"/>
              </w:rPr>
              <w:t>Email discussion on Issue 1.3-2:</w:t>
            </w:r>
          </w:p>
          <w:p>
            <w:pPr>
              <w:overflowPunct w:val="0"/>
              <w:autoSpaceDE w:val="0"/>
              <w:autoSpaceDN w:val="0"/>
              <w:adjustRightInd w:val="0"/>
              <w:spacing w:before="120" w:after="120"/>
              <w:textAlignment w:val="baseline"/>
              <w:rPr>
                <w:bCs/>
                <w:sz w:val="18"/>
                <w:szCs w:val="18"/>
              </w:rPr>
            </w:pPr>
            <w:r>
              <w:rPr>
                <w:bCs/>
                <w:sz w:val="18"/>
                <w:szCs w:val="18"/>
              </w:rPr>
              <w:t xml:space="preserve">Are there </w:t>
            </w:r>
            <w:r>
              <w:rPr>
                <w:bCs/>
                <w:strike/>
                <w:sz w:val="18"/>
                <w:szCs w:val="18"/>
              </w:rPr>
              <w:t>are</w:t>
            </w:r>
            <w:r>
              <w:rPr>
                <w:bCs/>
                <w:sz w:val="18"/>
                <w:szCs w:val="18"/>
              </w:rPr>
              <w:t xml:space="preserve"> other exceptional reports to the gNB (e.g., nothing to transmit for DG, etc.)?</w:t>
            </w:r>
          </w:p>
          <w:p>
            <w:pPr>
              <w:pStyle w:val="30"/>
              <w:numPr>
                <w:ilvl w:val="0"/>
                <w:numId w:val="7"/>
              </w:numPr>
              <w:overflowPunct w:val="0"/>
              <w:autoSpaceDE w:val="0"/>
              <w:autoSpaceDN w:val="0"/>
              <w:adjustRightInd w:val="0"/>
              <w:spacing w:after="120" w:line="259" w:lineRule="auto"/>
              <w:textAlignment w:val="baseline"/>
              <w:rPr>
                <w:bCs/>
                <w:sz w:val="18"/>
                <w:szCs w:val="18"/>
              </w:rPr>
            </w:pPr>
            <w:r>
              <w:rPr>
                <w:bCs/>
                <w:sz w:val="18"/>
                <w:szCs w:val="18"/>
              </w:rPr>
              <w:t>Yes (please provide details)</w:t>
            </w:r>
          </w:p>
          <w:p>
            <w:pPr>
              <w:pStyle w:val="30"/>
              <w:overflowPunct w:val="0"/>
              <w:autoSpaceDE w:val="0"/>
              <w:autoSpaceDN w:val="0"/>
              <w:adjustRightInd w:val="0"/>
              <w:spacing w:after="120" w:line="259" w:lineRule="auto"/>
              <w:textAlignment w:val="baseline"/>
              <w:rPr>
                <w:bCs/>
                <w:sz w:val="18"/>
                <w:szCs w:val="18"/>
              </w:rPr>
            </w:pPr>
            <w:r>
              <w:rPr>
                <w:bCs/>
                <w:sz w:val="18"/>
                <w:szCs w:val="18"/>
              </w:rPr>
              <w:t xml:space="preserve">FL summary: </w:t>
            </w:r>
            <w:r>
              <w:rPr>
                <w:sz w:val="18"/>
                <w:szCs w:val="18"/>
              </w:rPr>
              <w:t>The issues described by the companies supportive of specifying further exceptional cases, do not result in a complete breakdown of the system. If they happen, they only result in some inefficient operation. Some of the supporters have even stated that these are optimizations.</w:t>
            </w:r>
          </w:p>
          <w:p>
            <w:pPr>
              <w:pStyle w:val="30"/>
              <w:numPr>
                <w:ilvl w:val="0"/>
                <w:numId w:val="7"/>
              </w:numPr>
              <w:overflowPunct w:val="0"/>
              <w:autoSpaceDE w:val="0"/>
              <w:autoSpaceDN w:val="0"/>
              <w:adjustRightInd w:val="0"/>
              <w:spacing w:after="120" w:line="259" w:lineRule="auto"/>
              <w:textAlignment w:val="baseline"/>
              <w:rPr>
                <w:bCs/>
                <w:sz w:val="18"/>
                <w:szCs w:val="18"/>
              </w:rPr>
            </w:pPr>
            <w:r>
              <w:rPr>
                <w:bCs/>
                <w:sz w:val="18"/>
                <w:szCs w:val="18"/>
              </w:rPr>
              <w:t>No further specification is necessary</w:t>
            </w:r>
          </w:p>
          <w:p>
            <w:pPr>
              <w:overflowPunct w:val="0"/>
              <w:autoSpaceDE w:val="0"/>
              <w:autoSpaceDN w:val="0"/>
              <w:adjustRightInd w:val="0"/>
              <w:spacing w:before="120" w:after="120"/>
              <w:textAlignment w:val="baseline"/>
              <w:rPr>
                <w:bCs/>
                <w:sz w:val="18"/>
                <w:szCs w:val="18"/>
              </w:rPr>
            </w:pPr>
            <w:r>
              <w:rPr>
                <w:bCs/>
                <w:sz w:val="18"/>
                <w:szCs w:val="18"/>
              </w:rPr>
              <w:t>FL Proposed conclusion:</w:t>
            </w:r>
          </w:p>
          <w:p>
            <w:pPr>
              <w:pStyle w:val="30"/>
              <w:numPr>
                <w:ilvl w:val="0"/>
                <w:numId w:val="8"/>
              </w:numPr>
              <w:overflowPunct w:val="0"/>
              <w:autoSpaceDE w:val="0"/>
              <w:autoSpaceDN w:val="0"/>
              <w:adjustRightInd w:val="0"/>
              <w:spacing w:after="120" w:line="259" w:lineRule="auto"/>
              <w:textAlignment w:val="baseline"/>
              <w:rPr>
                <w:sz w:val="20"/>
                <w:szCs w:val="20"/>
              </w:rPr>
            </w:pPr>
            <w:r>
              <w:rPr>
                <w:sz w:val="18"/>
                <w:szCs w:val="18"/>
              </w:rPr>
              <w:t>No additional exceptional reports to the gNB are specified at this point.</w:t>
            </w:r>
          </w:p>
          <w:p>
            <w:pPr>
              <w:overflowPunct w:val="0"/>
              <w:autoSpaceDE w:val="0"/>
              <w:autoSpaceDN w:val="0"/>
              <w:adjustRightInd w:val="0"/>
              <w:spacing w:before="120" w:after="120"/>
              <w:textAlignment w:val="baseline"/>
              <w:rPr>
                <w:sz w:val="20"/>
              </w:rPr>
            </w:pPr>
            <w:r>
              <w:rPr>
                <w:sz w:val="20"/>
              </w:rPr>
              <w:t xml:space="preserve">Final conclusion: No agreement. </w:t>
            </w:r>
            <w:r>
              <w:rPr>
                <w:sz w:val="20"/>
                <w:highlight w:val="yellow"/>
              </w:rPr>
              <w:t>The discussion continues to next meeting</w:t>
            </w:r>
            <w:r>
              <w:rPr>
                <w:sz w:val="20"/>
              </w:rPr>
              <w:t xml:space="preserve">. </w:t>
            </w:r>
          </w:p>
        </w:tc>
      </w:tr>
    </w:tbl>
    <w:p>
      <w:pPr>
        <w:spacing w:before="120" w:after="120"/>
        <w:rPr>
          <w:sz w:val="20"/>
        </w:rPr>
      </w:pPr>
      <w:r>
        <w:rPr>
          <w:rFonts w:hint="eastAsia"/>
          <w:sz w:val="20"/>
        </w:rPr>
        <w:t>In our opinion, in case of no transmission for a DG, option B is preferred due to two aspects:</w:t>
      </w:r>
    </w:p>
    <w:p>
      <w:pPr>
        <w:spacing w:before="120" w:after="120"/>
        <w:rPr>
          <w:sz w:val="20"/>
        </w:rPr>
      </w:pPr>
      <w:r>
        <w:rPr>
          <w:rFonts w:hint="eastAsia"/>
          <w:sz w:val="20"/>
        </w:rPr>
        <w:t xml:space="preserve">Firstly, when the sidelink DG is received with NDI toggled, the Tx UE </w:t>
      </w:r>
      <w:r>
        <w:rPr>
          <w:rFonts w:hint="eastAsia"/>
          <w:sz w:val="20"/>
          <w:lang w:eastAsia="ko-KR"/>
        </w:rPr>
        <w:t>use the received sidelink grant to determine PSCCH duration(s) and PSSCH duration(s) for initial transmission and, if available, retransmission(s) of a single MAC PDU</w:t>
      </w:r>
      <w:r>
        <w:rPr>
          <w:rFonts w:hint="eastAsia"/>
          <w:sz w:val="20"/>
        </w:rPr>
        <w:t>. It is unnecessary to skip the SL transmission because UE can decide some link adaptive Tx parameters such as MCS, DMRS,MIMO</w:t>
      </w:r>
      <w:r>
        <w:rPr>
          <w:rFonts w:hint="eastAsia"/>
          <w:sz w:val="20"/>
          <w:lang w:val="en-US" w:eastAsia="zh-CN"/>
        </w:rPr>
        <w:t xml:space="preserve"> by</w:t>
      </w:r>
      <w:r>
        <w:rPr>
          <w:rFonts w:hint="eastAsia"/>
          <w:sz w:val="20"/>
        </w:rPr>
        <w:t xml:space="preserve"> itself. After that, the UE will generate HARQ feedback according to the reception of PSFCH with corresponding granted PSSCH transmission. And no further specification is necessary. </w:t>
      </w:r>
    </w:p>
    <w:p>
      <w:pPr>
        <w:spacing w:before="120" w:after="120"/>
        <w:rPr>
          <w:sz w:val="20"/>
        </w:rPr>
      </w:pPr>
      <w:r>
        <w:rPr>
          <w:rFonts w:hint="eastAsia"/>
          <w:sz w:val="20"/>
        </w:rPr>
        <w:t>Secondly, when the sidelink DG is received with NDI not toggled, nothing to transmit on the DG means that the corresponding MAC PDU has been positively acknowledged on sidelink, but unfortunately gNB determines a NACK, then a DG for retransmission is received by the Tx UE, but the Tx UE would skip this grant. In this case, the Tx UE will determine ACK with the former information of initial transmission of the same TB, this can be covered by the current spec and also no further specification is necessary.</w:t>
      </w:r>
    </w:p>
    <w:p>
      <w:pPr>
        <w:spacing w:before="120" w:after="120"/>
        <w:rPr>
          <w:sz w:val="20"/>
        </w:rPr>
      </w:pPr>
      <w:r>
        <w:rPr>
          <w:rFonts w:hint="eastAsia"/>
          <w:sz w:val="20"/>
        </w:rPr>
        <w:t>In all, it can conclude that no further specification is necessary for sidelink HARQ report.</w:t>
      </w:r>
    </w:p>
    <w:p>
      <w:pPr>
        <w:pStyle w:val="27"/>
        <w:spacing w:before="120" w:after="120"/>
        <w:rPr>
          <w:szCs w:val="22"/>
          <w:lang w:val="en-US" w:eastAsia="zh-CN"/>
        </w:rPr>
      </w:pPr>
      <w:bookmarkStart w:id="3" w:name="_Toc25979"/>
      <w:bookmarkStart w:id="4" w:name="_Toc25964"/>
      <w:r>
        <w:rPr>
          <w:rFonts w:hint="eastAsia"/>
          <w:szCs w:val="22"/>
          <w:lang w:val="en-US" w:eastAsia="zh-CN"/>
        </w:rPr>
        <w:t>No further specification is necessary for sidelink HARQ report.</w:t>
      </w:r>
      <w:bookmarkEnd w:id="3"/>
      <w:bookmarkEnd w:id="4"/>
    </w:p>
    <w:p>
      <w:pPr>
        <w:pStyle w:val="3"/>
        <w:spacing w:before="240" w:beforeLines="100" w:after="120"/>
        <w:ind w:left="991" w:right="210" w:hanging="991" w:hangingChars="354"/>
      </w:pPr>
      <w:r>
        <w:rPr>
          <w:rFonts w:hint="eastAsia" w:eastAsia="宋体"/>
        </w:rPr>
        <w:t>HARQ RTT</w:t>
      </w:r>
    </w:p>
    <w:p>
      <w:pPr>
        <w:spacing w:before="120" w:after="120"/>
        <w:rPr>
          <w:sz w:val="20"/>
        </w:rPr>
      </w:pPr>
      <w:r>
        <w:rPr>
          <w:rFonts w:hint="eastAsia"/>
          <w:sz w:val="20"/>
        </w:rPr>
        <w:t xml:space="preserve">To avoid resource </w:t>
      </w:r>
      <w:r>
        <w:rPr>
          <w:sz w:val="20"/>
        </w:rPr>
        <w:t>waste</w:t>
      </w:r>
      <w:r>
        <w:rPr>
          <w:rFonts w:hint="eastAsia"/>
          <w:sz w:val="20"/>
        </w:rPr>
        <w:t xml:space="preserve"> for retransmission in case the former transmission has been successfully transmitted, it has been agreed when sidelink HARQ feedback is enabled, gNB should guarantee that the minimum time gap between PSFCH reception and next scheduled PSCCH/PSSCH retransmission is Tpre +delta(ms). Tpre has been defined as the minimum time gap between </w:t>
      </w:r>
      <w:r>
        <w:rPr>
          <w:sz w:val="20"/>
        </w:rPr>
        <w:t>a last PSFCH reception occasion</w:t>
      </w:r>
      <w:r>
        <w:rPr>
          <w:rFonts w:hint="eastAsia"/>
          <w:sz w:val="20"/>
        </w:rPr>
        <w:t xml:space="preserve"> and the </w:t>
      </w:r>
      <w:r>
        <w:rPr>
          <w:sz w:val="20"/>
        </w:rPr>
        <w:t>PUCCH resources or PUSCH resources to report HARQ-ACK information</w:t>
      </w:r>
      <w:r>
        <w:rPr>
          <w:rFonts w:hint="eastAsia"/>
          <w:sz w:val="20"/>
        </w:rPr>
        <w:t>. For sidelink HARQ report, Tpre has considered all the factor</w:t>
      </w:r>
      <w:r>
        <w:rPr>
          <w:rFonts w:hint="eastAsia"/>
          <w:sz w:val="20"/>
          <w:lang w:val="en-US" w:eastAsia="zh-CN"/>
        </w:rPr>
        <w:t>s</w:t>
      </w:r>
      <w:r>
        <w:rPr>
          <w:rFonts w:hint="eastAsia"/>
          <w:sz w:val="20"/>
        </w:rPr>
        <w:t xml:space="preserve"> such as PSFCH reception, HARQ codebook generation, Rx-Tx change, </w:t>
      </w:r>
      <w:r>
        <w:rPr>
          <w:sz w:val="20"/>
        </w:rPr>
        <w:t>etc.</w:t>
      </w:r>
      <w:r>
        <w:rPr>
          <w:rFonts w:hint="eastAsia"/>
          <w:sz w:val="20"/>
        </w:rPr>
        <w:t xml:space="preserve"> For </w:t>
      </w:r>
      <w:r>
        <w:rPr>
          <w:rFonts w:hint="eastAsia"/>
          <w:sz w:val="20"/>
          <w:lang w:val="fi-FI"/>
        </w:rPr>
        <w:t>t</w:t>
      </w:r>
      <w:r>
        <w:rPr>
          <w:rFonts w:hint="eastAsia"/>
          <w:sz w:val="20"/>
        </w:rPr>
        <w:t>he minimum time gap between PSFCH reception and next scheduled PSCCH/PSSCH retransmission, the following factors should be t</w:t>
      </w:r>
      <w:r>
        <w:rPr>
          <w:rFonts w:hint="eastAsia"/>
          <w:sz w:val="20"/>
          <w:lang w:val="en-US" w:eastAsia="zh-CN"/>
        </w:rPr>
        <w:t>aken</w:t>
      </w:r>
      <w:r>
        <w:rPr>
          <w:rFonts w:hint="eastAsia"/>
          <w:sz w:val="20"/>
        </w:rPr>
        <w:t xml:space="preserve"> into account: PSFCH reception, Rx-Tx change, PSCCH/PSSCH retransmission preparation time. In which, PSCCH/PSSCH retransmission preparation time could be much smaller than that of HARQ codebook generation. As an implementation, after the first PSCCH/PSSCH transmission, the preparation of retransmission has been nearly completed and just wait for transmission, it will not consume much time. So taking Tpre as the minimum time between PSFCH reception and next scheduled PSCCH/PSSCH retransmission seems sufficient.</w:t>
      </w:r>
    </w:p>
    <w:p>
      <w:pPr>
        <w:pStyle w:val="27"/>
        <w:spacing w:before="120" w:after="120"/>
        <w:rPr>
          <w:szCs w:val="22"/>
          <w:lang w:val="en-US" w:eastAsia="zh-CN"/>
        </w:rPr>
      </w:pPr>
      <w:bookmarkStart w:id="5" w:name="_Toc7197"/>
      <w:bookmarkStart w:id="6" w:name="_Toc12270"/>
      <w:r>
        <w:rPr>
          <w:rFonts w:hint="eastAsia"/>
          <w:szCs w:val="22"/>
          <w:lang w:val="en-US" w:eastAsia="zh-CN"/>
        </w:rPr>
        <w:t>“delta=0</w:t>
      </w:r>
      <w:r>
        <w:rPr>
          <w:rFonts w:hint="default"/>
          <w:szCs w:val="22"/>
          <w:lang w:val="en-US" w:eastAsia="zh-CN"/>
        </w:rPr>
        <w:t>”</w:t>
      </w:r>
      <w:r>
        <w:rPr>
          <w:rFonts w:hint="eastAsia"/>
          <w:szCs w:val="22"/>
          <w:lang w:val="en-US" w:eastAsia="zh-CN"/>
        </w:rPr>
        <w:t xml:space="preserve"> is supported for </w:t>
      </w:r>
      <w:r>
        <w:rPr>
          <w:rFonts w:hint="eastAsia"/>
          <w:lang w:val="en-US" w:eastAsia="zh-CN"/>
        </w:rPr>
        <w:t>minimum time gap between PSFCH reception and next scheduled PSCCH/PSSCH retransmission</w:t>
      </w:r>
      <w:bookmarkEnd w:id="5"/>
      <w:bookmarkEnd w:id="6"/>
    </w:p>
    <w:p>
      <w:pPr>
        <w:spacing w:before="120" w:after="120"/>
        <w:rPr>
          <w:sz w:val="20"/>
        </w:rPr>
      </w:pPr>
      <w:r>
        <w:rPr>
          <w:rFonts w:hint="eastAsia"/>
          <w:sz w:val="20"/>
        </w:rPr>
        <w:t xml:space="preserve">Another issue is how to define the conditions of application the HARQ RTT minimum time, there are two options to be discussed for the </w:t>
      </w:r>
      <w:r>
        <w:rPr>
          <w:sz w:val="20"/>
        </w:rPr>
        <w:t>applicability:</w:t>
      </w:r>
    </w:p>
    <w:p>
      <w:pPr>
        <w:numPr>
          <w:ilvl w:val="0"/>
          <w:numId w:val="9"/>
        </w:numPr>
        <w:spacing w:before="120" w:after="120"/>
        <w:rPr>
          <w:sz w:val="20"/>
        </w:rPr>
      </w:pPr>
      <w:r>
        <w:rPr>
          <w:rFonts w:hint="eastAsia"/>
          <w:sz w:val="20"/>
        </w:rPr>
        <w:t>Option A. The gNB provides a grant for transmission in a pool with PSFCH resources.</w:t>
      </w:r>
    </w:p>
    <w:p>
      <w:pPr>
        <w:numPr>
          <w:ilvl w:val="0"/>
          <w:numId w:val="9"/>
        </w:numPr>
        <w:spacing w:before="120" w:after="120"/>
        <w:rPr>
          <w:sz w:val="20"/>
        </w:rPr>
      </w:pPr>
      <w:r>
        <w:rPr>
          <w:rFonts w:hint="eastAsia"/>
          <w:sz w:val="20"/>
        </w:rPr>
        <w:t>Option B. SL HARQ feedback is used</w:t>
      </w:r>
    </w:p>
    <w:p>
      <w:pPr>
        <w:spacing w:before="120" w:after="120"/>
        <w:rPr>
          <w:sz w:val="20"/>
        </w:rPr>
      </w:pPr>
      <w:r>
        <w:rPr>
          <w:rFonts w:hint="eastAsia"/>
          <w:sz w:val="20"/>
        </w:rPr>
        <w:t>For option B, gNB needs additional information to decide whether SL HARQ is enabled, so for simplicity, option A is preferred.</w:t>
      </w:r>
    </w:p>
    <w:p>
      <w:pPr>
        <w:pStyle w:val="27"/>
        <w:spacing w:before="120" w:after="120"/>
        <w:rPr>
          <w:lang w:val="en-US" w:eastAsia="zh-CN"/>
        </w:rPr>
      </w:pPr>
      <w:bookmarkStart w:id="7" w:name="_Toc14703"/>
      <w:bookmarkStart w:id="8" w:name="_Toc482"/>
      <w:r>
        <w:rPr>
          <w:rFonts w:hint="eastAsia"/>
          <w:lang w:val="en-US" w:eastAsia="zh-CN"/>
        </w:rPr>
        <w:t>gNB applies HARQ RTT limitation when providing a grant for transmission in a pool with PSFCH resources</w:t>
      </w:r>
      <w:bookmarkEnd w:id="7"/>
      <w:bookmarkEnd w:id="8"/>
    </w:p>
    <w:p>
      <w:pPr>
        <w:pStyle w:val="3"/>
        <w:spacing w:before="240" w:beforeLines="100" w:after="120"/>
        <w:ind w:left="991" w:right="210" w:hanging="991" w:hangingChars="354"/>
        <w:rPr>
          <w:lang w:val="en-GB"/>
        </w:rPr>
      </w:pPr>
      <w:r>
        <w:rPr>
          <w:rFonts w:hint="eastAsia" w:eastAsia="宋体"/>
          <w:szCs w:val="22"/>
          <w:lang w:val="en-GB"/>
        </w:rPr>
        <w:t xml:space="preserve">Whether </w:t>
      </w:r>
      <w:r>
        <w:rPr>
          <w:lang w:val="en-GB"/>
        </w:rPr>
        <w:t xml:space="preserve">it is necessary to clarify that up to one SL transmission is scheduled or configured in a SL slot in </w:t>
      </w:r>
      <w:r>
        <w:rPr>
          <w:rFonts w:hint="eastAsia" w:eastAsia="宋体"/>
          <w:lang w:val="en-US" w:eastAsia="zh-CN"/>
        </w:rPr>
        <w:t>m</w:t>
      </w:r>
      <w:r>
        <w:rPr>
          <w:lang w:val="en-GB"/>
        </w:rPr>
        <w:t>ode 1</w:t>
      </w:r>
    </w:p>
    <w:p>
      <w:pPr>
        <w:spacing w:beforeLines="0" w:afterLines="0"/>
        <w:rPr>
          <w:sz w:val="20"/>
        </w:rPr>
      </w:pPr>
      <w:r>
        <w:rPr>
          <w:rFonts w:hint="eastAsia"/>
          <w:sz w:val="20"/>
        </w:rPr>
        <w:t xml:space="preserve">One </w:t>
      </w:r>
      <w:r>
        <w:rPr>
          <w:rFonts w:hint="eastAsia"/>
          <w:sz w:val="20"/>
          <w:lang w:val="en-US" w:eastAsia="zh-CN"/>
        </w:rPr>
        <w:t>m</w:t>
      </w:r>
      <w:r>
        <w:rPr>
          <w:rFonts w:hint="eastAsia"/>
          <w:sz w:val="20"/>
        </w:rPr>
        <w:t>ode</w:t>
      </w:r>
      <w:r>
        <w:rPr>
          <w:rFonts w:hint="eastAsia"/>
          <w:sz w:val="20"/>
          <w:lang w:val="en-US" w:eastAsia="zh-CN"/>
        </w:rPr>
        <w:t xml:space="preserve"> </w:t>
      </w:r>
      <w:r>
        <w:rPr>
          <w:rFonts w:hint="eastAsia"/>
          <w:sz w:val="20"/>
        </w:rPr>
        <w:t>1</w:t>
      </w:r>
      <w:r>
        <w:rPr>
          <w:sz w:val="20"/>
        </w:rPr>
        <w:t xml:space="preserve"> issue </w:t>
      </w:r>
      <w:r>
        <w:rPr>
          <w:rFonts w:hint="eastAsia"/>
          <w:sz w:val="20"/>
        </w:rPr>
        <w:t>not treated i</w:t>
      </w:r>
      <w:r>
        <w:rPr>
          <w:sz w:val="20"/>
        </w:rPr>
        <w:t>n last RAN1 meeting</w:t>
      </w:r>
      <w:r>
        <w:rPr>
          <w:rFonts w:hint="eastAsia"/>
          <w:sz w:val="20"/>
        </w:rPr>
        <w:t xml:space="preserve"> is "</w:t>
      </w:r>
      <w:r>
        <w:rPr>
          <w:sz w:val="20"/>
          <w:lang w:val="en-GB"/>
        </w:rPr>
        <w:t>whether it is necessary to clarify that up to one SL transmission is scheduled or configured in a SL slot</w:t>
      </w:r>
      <w:r>
        <w:rPr>
          <w:sz w:val="20"/>
        </w:rPr>
        <w:t xml:space="preserve"> </w:t>
      </w:r>
      <w:r>
        <w:rPr>
          <w:sz w:val="20"/>
          <w:lang w:val="en-GB"/>
        </w:rPr>
        <w:t>in Mode 1</w:t>
      </w:r>
      <w:r>
        <w:rPr>
          <w:rFonts w:hint="eastAsia"/>
          <w:sz w:val="20"/>
        </w:rPr>
        <w:t xml:space="preserve">" </w:t>
      </w:r>
      <w:r>
        <w:rPr>
          <w:sz w:val="20"/>
        </w:rPr>
        <w:t xml:space="preserve">[2]. Note that, per specification wise, the limitation of up to one PSSCH transmission per slot (e.g., due to Pc,max applicable to only one PSSCH per slot) is different from the limitation of up to one PSSCH scheduling/grant from the gNB for one SL slot.  </w:t>
      </w:r>
    </w:p>
    <w:p>
      <w:pPr>
        <w:spacing w:beforeLines="0" w:afterLines="0"/>
        <w:rPr>
          <w:sz w:val="20"/>
        </w:rPr>
      </w:pPr>
      <w:r>
        <w:rPr>
          <w:sz w:val="20"/>
        </w:rPr>
        <w:t>When multiple resource pools are configured for a mode 1 UE</w:t>
      </w:r>
      <w:r>
        <w:rPr>
          <w:rFonts w:hint="eastAsia"/>
          <w:sz w:val="20"/>
        </w:rPr>
        <w:t xml:space="preserve"> and </w:t>
      </w:r>
      <w:r>
        <w:rPr>
          <w:sz w:val="20"/>
        </w:rPr>
        <w:t xml:space="preserve">PSSCH resources in </w:t>
      </w:r>
      <w:r>
        <w:rPr>
          <w:rFonts w:hint="eastAsia"/>
          <w:sz w:val="20"/>
        </w:rPr>
        <w:t>some of</w:t>
      </w:r>
      <w:r>
        <w:rPr>
          <w:sz w:val="20"/>
        </w:rPr>
        <w:t xml:space="preserve"> resource pools are FDMed in the same slot</w:t>
      </w:r>
      <w:r>
        <w:rPr>
          <w:rFonts w:hint="eastAsia"/>
          <w:sz w:val="20"/>
        </w:rPr>
        <w:t>,</w:t>
      </w:r>
      <w:r>
        <w:rPr>
          <w:sz w:val="20"/>
        </w:rPr>
        <w:t xml:space="preserve"> </w:t>
      </w:r>
      <w:r>
        <w:rPr>
          <w:rFonts w:hint="eastAsia"/>
          <w:sz w:val="20"/>
        </w:rPr>
        <w:t xml:space="preserve">as </w:t>
      </w:r>
      <w:r>
        <w:rPr>
          <w:sz w:val="20"/>
        </w:rPr>
        <w:t>shown in Figure 1</w:t>
      </w:r>
      <w:r>
        <w:rPr>
          <w:rFonts w:hint="eastAsia"/>
          <w:sz w:val="20"/>
        </w:rPr>
        <w:t xml:space="preserve">, </w:t>
      </w:r>
      <w:r>
        <w:rPr>
          <w:sz w:val="20"/>
        </w:rPr>
        <w:t xml:space="preserve">it should be clarified that whether a UE can receive multiple </w:t>
      </w:r>
      <w:r>
        <w:rPr>
          <w:rFonts w:hint="eastAsia"/>
          <w:sz w:val="20"/>
        </w:rPr>
        <w:t>PSSCH scheduling</w:t>
      </w:r>
      <w:r>
        <w:rPr>
          <w:rFonts w:hint="eastAsia"/>
          <w:sz w:val="20"/>
          <w:lang w:val="en-US" w:eastAsia="zh-CN"/>
        </w:rPr>
        <w:t>s</w:t>
      </w:r>
      <w:r>
        <w:rPr>
          <w:rFonts w:hint="eastAsia"/>
          <w:sz w:val="20"/>
        </w:rPr>
        <w:t>/grant</w:t>
      </w:r>
      <w:r>
        <w:rPr>
          <w:rFonts w:hint="eastAsia"/>
          <w:sz w:val="20"/>
          <w:lang w:val="en-US" w:eastAsia="zh-CN"/>
        </w:rPr>
        <w:t>s</w:t>
      </w:r>
      <w:r>
        <w:rPr>
          <w:rFonts w:hint="eastAsia"/>
          <w:sz w:val="20"/>
        </w:rPr>
        <w:t xml:space="preserve"> from the gNB for</w:t>
      </w:r>
      <w:r>
        <w:rPr>
          <w:sz w:val="20"/>
        </w:rPr>
        <w:t xml:space="preserve"> </w:t>
      </w:r>
      <w:r>
        <w:rPr>
          <w:rFonts w:hint="eastAsia"/>
          <w:sz w:val="20"/>
        </w:rPr>
        <w:t>SL slot</w:t>
      </w:r>
      <w:r>
        <w:rPr>
          <w:sz w:val="20"/>
        </w:rPr>
        <w:t xml:space="preserve"> n.</w:t>
      </w:r>
    </w:p>
    <w:p>
      <w:pPr>
        <w:spacing w:beforeLines="0" w:afterLines="0"/>
        <w:jc w:val="center"/>
      </w:pPr>
      <w:r>
        <w:object>
          <v:shape id="_x0000_i1025" o:spt="75" type="#_x0000_t75" style="height:125.25pt;width:406.2pt;" o:ole="t" filled="f" o:preferrelative="t" stroked="f" coordsize="21600,21600">
            <v:path/>
            <v:fill on="f" focussize="0,0"/>
            <v:stroke on="f" joinstyle="miter"/>
            <v:imagedata r:id="rId11" o:title=""/>
            <o:lock v:ext="edit" aspectratio="t"/>
            <w10:wrap type="none"/>
            <w10:anchorlock/>
          </v:shape>
          <o:OLEObject Type="Embed" ProgID="Visio.Drawing.11" ShapeID="_x0000_i1025" DrawAspect="Content" ObjectID="_1468075725" r:id="rId10">
            <o:LockedField>false</o:LockedField>
          </o:OLEObject>
        </w:object>
      </w:r>
    </w:p>
    <w:p>
      <w:pPr>
        <w:spacing w:beforeLines="0" w:afterLines="0"/>
        <w:jc w:val="center"/>
        <w:rPr>
          <w:szCs w:val="21"/>
        </w:rPr>
      </w:pPr>
      <w:r>
        <w:rPr>
          <w:rFonts w:hint="eastAsia"/>
          <w:szCs w:val="21"/>
        </w:rPr>
        <w:t>Figure 1 FDMed PSSCH in two resource pool</w:t>
      </w:r>
    </w:p>
    <w:p>
      <w:pPr>
        <w:spacing w:before="120" w:after="120"/>
        <w:rPr>
          <w:sz w:val="20"/>
        </w:rPr>
      </w:pPr>
      <w:r>
        <w:rPr>
          <w:rFonts w:hint="eastAsia"/>
          <w:sz w:val="20"/>
        </w:rPr>
        <w:t xml:space="preserve">With the </w:t>
      </w:r>
      <w:r>
        <w:rPr>
          <w:sz w:val="20"/>
        </w:rPr>
        <w:t>consensus</w:t>
      </w:r>
      <w:r>
        <w:rPr>
          <w:rFonts w:hint="eastAsia"/>
          <w:sz w:val="20"/>
        </w:rPr>
        <w:t xml:space="preserve"> that</w:t>
      </w:r>
      <w:r>
        <w:rPr>
          <w:sz w:val="20"/>
        </w:rPr>
        <w:t xml:space="preserve"> </w:t>
      </w:r>
      <w:r>
        <w:rPr>
          <w:rFonts w:hint="eastAsia"/>
          <w:sz w:val="20"/>
        </w:rPr>
        <w:t xml:space="preserve">one UE can transmit </w:t>
      </w:r>
      <w:r>
        <w:rPr>
          <w:sz w:val="20"/>
        </w:rPr>
        <w:t xml:space="preserve">at most one PSSCH in one sidelink slot, </w:t>
      </w:r>
      <w:r>
        <w:rPr>
          <w:rFonts w:hint="eastAsia"/>
          <w:sz w:val="20"/>
        </w:rPr>
        <w:t>there is</w:t>
      </w:r>
      <w:r>
        <w:rPr>
          <w:sz w:val="20"/>
        </w:rPr>
        <w:t xml:space="preserve"> a </w:t>
      </w:r>
      <w:r>
        <w:rPr>
          <w:rFonts w:hint="eastAsia"/>
          <w:sz w:val="20"/>
        </w:rPr>
        <w:t xml:space="preserve">question on whether the multiple grants to a UE can allow </w:t>
      </w:r>
      <w:r>
        <w:rPr>
          <w:sz w:val="20"/>
        </w:rPr>
        <w:t xml:space="preserve">more than one granted </w:t>
      </w:r>
      <w:r>
        <w:rPr>
          <w:rFonts w:hint="eastAsia"/>
          <w:sz w:val="20"/>
        </w:rPr>
        <w:t>transmission occasion</w:t>
      </w:r>
      <w:r>
        <w:rPr>
          <w:rFonts w:hint="eastAsia"/>
          <w:sz w:val="20"/>
          <w:lang w:val="en-US" w:eastAsia="zh-CN"/>
        </w:rPr>
        <w:t>s</w:t>
      </w:r>
      <w:r>
        <w:rPr>
          <w:rFonts w:hint="eastAsia"/>
          <w:sz w:val="20"/>
        </w:rPr>
        <w:t>/resource</w:t>
      </w:r>
      <w:r>
        <w:rPr>
          <w:rFonts w:hint="eastAsia"/>
          <w:sz w:val="20"/>
          <w:lang w:val="en-US" w:eastAsia="zh-CN"/>
        </w:rPr>
        <w:t>s</w:t>
      </w:r>
      <w:r>
        <w:rPr>
          <w:sz w:val="20"/>
        </w:rPr>
        <w:t xml:space="preserve"> in a </w:t>
      </w:r>
      <w:r>
        <w:rPr>
          <w:rFonts w:hint="eastAsia"/>
          <w:sz w:val="20"/>
        </w:rPr>
        <w:t xml:space="preserve">same </w:t>
      </w:r>
      <w:r>
        <w:rPr>
          <w:sz w:val="20"/>
        </w:rPr>
        <w:t>slot</w:t>
      </w:r>
      <w:r>
        <w:rPr>
          <w:rFonts w:hint="eastAsia"/>
          <w:sz w:val="20"/>
        </w:rPr>
        <w:t>.</w:t>
      </w:r>
      <w:r>
        <w:rPr>
          <w:sz w:val="20"/>
        </w:rPr>
        <w:t xml:space="preserve"> </w:t>
      </w:r>
      <w:r>
        <w:rPr>
          <w:rFonts w:hint="eastAsia"/>
          <w:sz w:val="20"/>
        </w:rPr>
        <w:t>If multiple grants can assign transmission occasions in the same slot but UE can only use one of them to perform transmission, s</w:t>
      </w:r>
      <w:r>
        <w:rPr>
          <w:sz w:val="20"/>
        </w:rPr>
        <w:t>ome regulations should be defined to</w:t>
      </w:r>
      <w:r>
        <w:rPr>
          <w:rFonts w:hint="eastAsia"/>
          <w:sz w:val="20"/>
        </w:rPr>
        <w:t xml:space="preserve"> en</w:t>
      </w:r>
      <w:r>
        <w:rPr>
          <w:sz w:val="20"/>
        </w:rPr>
        <w:t xml:space="preserve">sure </w:t>
      </w:r>
      <w:r>
        <w:rPr>
          <w:rFonts w:hint="eastAsia"/>
          <w:sz w:val="20"/>
        </w:rPr>
        <w:t xml:space="preserve">the gNB and UE would not have different understanding regarding to the </w:t>
      </w:r>
      <w:r>
        <w:rPr>
          <w:sz w:val="20"/>
        </w:rPr>
        <w:t xml:space="preserve">granted </w:t>
      </w:r>
      <w:r>
        <w:rPr>
          <w:rFonts w:hint="eastAsia"/>
          <w:sz w:val="20"/>
        </w:rPr>
        <w:t>PSSCH dropping</w:t>
      </w:r>
      <w:r>
        <w:rPr>
          <w:sz w:val="20"/>
        </w:rPr>
        <w:t>.</w:t>
      </w:r>
      <w:r>
        <w:rPr>
          <w:rFonts w:hint="eastAsia"/>
          <w:sz w:val="20"/>
        </w:rPr>
        <w:t xml:space="preserve"> In the SL PHY procedure agenda, selection of one SL transmission from multiple transmission candidates always involves priority comparison, which is transparent to gNB. In a word, with the time-overlapping grants, gNB may gain less </w:t>
      </w:r>
      <w:r>
        <w:rPr>
          <w:sz w:val="20"/>
        </w:rPr>
        <w:t xml:space="preserve">after </w:t>
      </w:r>
      <w:r>
        <w:rPr>
          <w:rFonts w:hint="eastAsia"/>
          <w:sz w:val="20"/>
        </w:rPr>
        <w:t xml:space="preserve">a dropping of PSSCH, but the specification still needs to define the rule of PSSCH dropping (e.g. based on the similar rule in current SL prioritization). </w:t>
      </w:r>
    </w:p>
    <w:p>
      <w:pPr>
        <w:spacing w:before="120" w:after="120"/>
      </w:pPr>
      <w:r>
        <w:rPr>
          <w:sz w:val="20"/>
        </w:rPr>
        <w:t>In RAN1 #102-e meeting, mode 2 had discussed how to restrict selection of resources for different TBs to different slots, assuming this is resolved in MAC layer, then it is better for mode 1 UE to has the same restriction.</w:t>
      </w:r>
      <w:r>
        <w:rPr>
          <w:rFonts w:hint="eastAsia"/>
          <w:sz w:val="20"/>
        </w:rPr>
        <w:t xml:space="preserve"> </w:t>
      </w:r>
      <w:r>
        <w:rPr>
          <w:sz w:val="20"/>
        </w:rPr>
        <w:t xml:space="preserve">In order to avoid the situation to perform </w:t>
      </w:r>
      <w:r>
        <w:rPr>
          <w:rFonts w:hint="eastAsia"/>
          <w:sz w:val="20"/>
        </w:rPr>
        <w:t>prioritization</w:t>
      </w:r>
      <w:r>
        <w:rPr>
          <w:sz w:val="20"/>
        </w:rPr>
        <w:t xml:space="preserve"> between </w:t>
      </w:r>
      <w:r>
        <w:rPr>
          <w:rFonts w:hint="eastAsia"/>
          <w:sz w:val="20"/>
        </w:rPr>
        <w:t xml:space="preserve">SL </w:t>
      </w:r>
      <w:r>
        <w:rPr>
          <w:sz w:val="20"/>
        </w:rPr>
        <w:t>grants</w:t>
      </w:r>
      <w:r>
        <w:rPr>
          <w:rFonts w:hint="eastAsia"/>
          <w:sz w:val="20"/>
        </w:rPr>
        <w:t>,</w:t>
      </w:r>
      <w:r>
        <w:rPr>
          <w:sz w:val="20"/>
        </w:rPr>
        <w:t xml:space="preserve"> it is suggested that </w:t>
      </w:r>
      <w:r>
        <w:rPr>
          <w:rFonts w:hint="eastAsia"/>
          <w:sz w:val="20"/>
        </w:rPr>
        <w:t>the gNB would not assign multiple grants to a UE where the multiple grants can have overlapping PSSCH transmission in a slot.</w:t>
      </w:r>
      <w:r>
        <w:rPr>
          <w:rFonts w:hint="eastAsia"/>
        </w:rPr>
        <w:t xml:space="preserve"> </w:t>
      </w:r>
    </w:p>
    <w:p>
      <w:pPr>
        <w:pStyle w:val="27"/>
        <w:spacing w:before="120" w:after="120"/>
        <w:rPr>
          <w:szCs w:val="22"/>
          <w:lang w:val="en-US" w:eastAsia="zh-CN"/>
        </w:rPr>
      </w:pPr>
      <w:bookmarkStart w:id="9" w:name="_Toc24396"/>
      <w:bookmarkStart w:id="10" w:name="_Toc27637"/>
      <w:bookmarkStart w:id="11" w:name="_Toc47565047"/>
      <w:r>
        <w:rPr>
          <w:rFonts w:hint="eastAsia"/>
          <w:szCs w:val="22"/>
          <w:lang w:val="en-US" w:eastAsia="zh-CN"/>
        </w:rPr>
        <w:t xml:space="preserve">UE </w:t>
      </w:r>
      <w:r>
        <w:rPr>
          <w:szCs w:val="22"/>
          <w:lang w:val="en-US" w:eastAsia="zh-CN"/>
        </w:rPr>
        <w:t>does</w:t>
      </w:r>
      <w:r>
        <w:rPr>
          <w:rFonts w:hint="eastAsia"/>
          <w:szCs w:val="22"/>
          <w:lang w:val="en-US" w:eastAsia="zh-CN"/>
        </w:rPr>
        <w:t xml:space="preserve"> not expect </w:t>
      </w:r>
      <w:r>
        <w:rPr>
          <w:szCs w:val="22"/>
          <w:lang w:val="en-US" w:eastAsia="zh-CN"/>
        </w:rPr>
        <w:t xml:space="preserve">to receive multiple grants that </w:t>
      </w:r>
      <w:r>
        <w:rPr>
          <w:szCs w:val="22"/>
          <w:lang w:val="en-US"/>
        </w:rPr>
        <w:t>can assign</w:t>
      </w:r>
      <w:r>
        <w:rPr>
          <w:rFonts w:hint="eastAsia"/>
          <w:szCs w:val="22"/>
        </w:rPr>
        <w:t xml:space="preserve"> more than one</w:t>
      </w:r>
      <w:r>
        <w:rPr>
          <w:szCs w:val="22"/>
        </w:rPr>
        <w:t xml:space="preserve"> PSCCH/</w:t>
      </w:r>
      <w:r>
        <w:rPr>
          <w:rFonts w:hint="eastAsia"/>
          <w:szCs w:val="22"/>
          <w:lang w:val="en-US" w:eastAsia="zh-CN"/>
        </w:rPr>
        <w:t xml:space="preserve">PSSCH </w:t>
      </w:r>
      <w:r>
        <w:rPr>
          <w:rFonts w:hint="eastAsia"/>
          <w:szCs w:val="22"/>
        </w:rPr>
        <w:t>transmission</w:t>
      </w:r>
      <w:r>
        <w:rPr>
          <w:rFonts w:hint="eastAsia"/>
          <w:szCs w:val="22"/>
          <w:lang w:val="en-US" w:eastAsia="zh-CN"/>
        </w:rPr>
        <w:t>s</w:t>
      </w:r>
      <w:r>
        <w:rPr>
          <w:rFonts w:hint="eastAsia"/>
          <w:szCs w:val="22"/>
        </w:rPr>
        <w:t xml:space="preserve"> in a </w:t>
      </w:r>
      <w:r>
        <w:rPr>
          <w:szCs w:val="22"/>
        </w:rPr>
        <w:t xml:space="preserve">same </w:t>
      </w:r>
      <w:r>
        <w:rPr>
          <w:rFonts w:hint="eastAsia"/>
          <w:szCs w:val="22"/>
        </w:rPr>
        <w:t>slot</w:t>
      </w:r>
      <w:r>
        <w:rPr>
          <w:szCs w:val="22"/>
        </w:rPr>
        <w:t>. A corresponding 38.214 TP is given below.</w:t>
      </w:r>
      <w:bookmarkEnd w:id="9"/>
      <w:bookmarkEnd w:id="10"/>
      <w:bookmarkEnd w:id="11"/>
      <w:r>
        <w:rPr>
          <w:szCs w:val="22"/>
        </w:rPr>
        <w:t xml:space="preserve"> </w:t>
      </w:r>
    </w:p>
    <w:tbl>
      <w:tblPr>
        <w:tblStyle w:val="26"/>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876" w:type="dxa"/>
          </w:tcPr>
          <w:p>
            <w:pPr>
              <w:pStyle w:val="4"/>
              <w:widowControl w:val="0"/>
              <w:numPr>
                <w:ilvl w:val="0"/>
                <w:numId w:val="0"/>
              </w:numPr>
              <w:overflowPunct w:val="0"/>
              <w:autoSpaceDE w:val="0"/>
              <w:autoSpaceDN w:val="0"/>
              <w:adjustRightInd w:val="0"/>
              <w:spacing w:after="120"/>
              <w:ind w:right="210"/>
              <w:textAlignment w:val="baseline"/>
              <w:outlineLvl w:val="2"/>
              <w:rPr>
                <w:color w:val="000000"/>
              </w:rPr>
            </w:pPr>
            <w:bookmarkStart w:id="12" w:name="_Toc29673236"/>
            <w:bookmarkStart w:id="13" w:name="_Toc29674370"/>
            <w:bookmarkStart w:id="14" w:name="_Toc29673377"/>
            <w:bookmarkStart w:id="15" w:name="_Toc36645600"/>
            <w:bookmarkStart w:id="16" w:name="_Toc45810649"/>
            <w:r>
              <w:rPr>
                <w:color w:val="000000"/>
              </w:rPr>
              <w:t>8.1.2</w:t>
            </w:r>
            <w:r>
              <w:rPr>
                <w:color w:val="000000"/>
              </w:rPr>
              <w:tab/>
            </w:r>
            <w:r>
              <w:rPr>
                <w:color w:val="000000"/>
              </w:rPr>
              <w:t>Resource allocation</w:t>
            </w:r>
            <w:bookmarkEnd w:id="12"/>
            <w:bookmarkEnd w:id="13"/>
            <w:bookmarkEnd w:id="14"/>
            <w:bookmarkEnd w:id="15"/>
            <w:bookmarkEnd w:id="16"/>
          </w:p>
          <w:p>
            <w:pPr>
              <w:widowControl w:val="0"/>
              <w:overflowPunct w:val="0"/>
              <w:autoSpaceDE w:val="0"/>
              <w:autoSpaceDN w:val="0"/>
              <w:adjustRightInd w:val="0"/>
              <w:spacing w:before="120" w:after="120"/>
              <w:textAlignment w:val="baseline"/>
              <w:rPr>
                <w:lang w:eastAsia="ja-JP"/>
              </w:rPr>
            </w:pPr>
            <w:r>
              <w:rPr>
                <w:lang w:eastAsia="ja-JP"/>
              </w:rPr>
              <w:t>In sidelink resource allocation mode 1:</w:t>
            </w:r>
          </w:p>
          <w:p>
            <w:pPr>
              <w:pStyle w:val="44"/>
              <w:widowControl w:val="0"/>
              <w:overflowPunct w:val="0"/>
              <w:autoSpaceDE w:val="0"/>
              <w:autoSpaceDN w:val="0"/>
              <w:adjustRightInd w:val="0"/>
              <w:spacing w:before="120" w:after="120"/>
              <w:textAlignment w:val="baseline"/>
              <w:rPr>
                <w:lang w:eastAsia="ja-JP"/>
              </w:rPr>
            </w:pPr>
            <w:r>
              <w:t>-</w:t>
            </w:r>
            <w:r>
              <w:tab/>
            </w:r>
            <w:r>
              <w:t>f</w:t>
            </w:r>
            <w:r>
              <w:rPr>
                <w:lang w:eastAsia="ja-JP"/>
              </w:rPr>
              <w:t>or PSSCH and PSCCH transmission, dynamic grant, configured grant type 1 and configured grant type 2 are supported. The configured grant Type 2 sidelink transmission is semi-persistently scheduled by a SL grant in a valid activation DCI according to Clause 10.3 of [6, TS 38.213].</w:t>
            </w:r>
          </w:p>
          <w:p>
            <w:pPr>
              <w:pStyle w:val="44"/>
              <w:widowControl w:val="0"/>
              <w:overflowPunct w:val="0"/>
              <w:autoSpaceDE w:val="0"/>
              <w:autoSpaceDN w:val="0"/>
              <w:adjustRightInd w:val="0"/>
              <w:spacing w:before="120" w:after="120"/>
              <w:textAlignment w:val="baseline"/>
              <w:rPr>
                <w:color w:val="FF0000"/>
                <w:u w:val="single"/>
                <w:lang w:eastAsia="ja-JP"/>
              </w:rPr>
            </w:pPr>
            <w:r>
              <w:rPr>
                <w:color w:val="FF0000"/>
                <w:u w:val="single"/>
              </w:rPr>
              <w:t>-</w:t>
            </w:r>
            <w:r>
              <w:rPr>
                <w:color w:val="FF0000"/>
                <w:u w:val="single"/>
              </w:rPr>
              <w:tab/>
            </w:r>
            <w:r>
              <w:rPr>
                <w:color w:val="FF0000"/>
                <w:u w:val="single"/>
              </w:rPr>
              <w:t>a UE does not expect that more than one PSCCH/PSSCH transmission in a same slot are either scheduled or configured by SL grants across configured transmission resource pools on a carrier</w:t>
            </w:r>
            <w:r>
              <w:rPr>
                <w:color w:val="FF0000"/>
                <w:u w:val="single"/>
                <w:lang w:eastAsia="ja-JP"/>
              </w:rPr>
              <w:t>.</w:t>
            </w:r>
          </w:p>
        </w:tc>
      </w:tr>
    </w:tbl>
    <w:p>
      <w:pPr>
        <w:pStyle w:val="3"/>
        <w:spacing w:before="240" w:beforeLines="100" w:after="120"/>
        <w:ind w:left="991" w:right="210" w:hanging="991" w:hangingChars="354"/>
        <w:rPr>
          <w:lang w:val="en-GB"/>
        </w:rPr>
      </w:pPr>
      <w:r>
        <w:rPr>
          <w:rFonts w:hint="eastAsia" w:eastAsia="宋体"/>
          <w:szCs w:val="22"/>
          <w:lang w:val="en-GB"/>
        </w:rPr>
        <w:t xml:space="preserve">Corrections </w:t>
      </w:r>
      <w:r>
        <w:rPr>
          <w:lang w:val="en-GB"/>
        </w:rPr>
        <w:t>for Type-1 codebook</w:t>
      </w:r>
    </w:p>
    <w:p>
      <w:pPr>
        <w:spacing w:before="120" w:after="120"/>
        <w:rPr>
          <w:sz w:val="20"/>
        </w:rPr>
      </w:pPr>
      <w:r>
        <w:rPr>
          <w:sz w:val="20"/>
        </w:rPr>
        <w:t>In this section three points for corrections for type-1 codebook are given respectively, and lastly a final TP is provided.</w:t>
      </w:r>
    </w:p>
    <w:p>
      <w:pPr>
        <w:numPr>
          <w:ilvl w:val="0"/>
          <w:numId w:val="10"/>
        </w:numPr>
        <w:spacing w:before="120" w:after="120"/>
        <w:rPr>
          <w:sz w:val="20"/>
        </w:rPr>
      </w:pPr>
      <w:r>
        <w:rPr>
          <w:b/>
          <w:bCs/>
          <w:sz w:val="20"/>
        </w:rPr>
        <w:t>Point 1</w:t>
      </w:r>
      <w:r>
        <w:rPr>
          <w:sz w:val="20"/>
        </w:rPr>
        <w:t>:</w:t>
      </w:r>
    </w:p>
    <w:p>
      <w:pPr>
        <w:spacing w:before="120" w:after="120"/>
        <w:rPr>
          <w:szCs w:val="22"/>
        </w:rPr>
      </w:pPr>
      <w:r>
        <w:rPr>
          <w:sz w:val="20"/>
        </w:rPr>
        <w:t>In sidelink physical procedure , it has been agreed that the number of logical slots in a resource pool within 10240ms period is not limited to be an integer multiple of the PSFCH resource period, and for the location of PSFCH slots where the PSFCH resource period is N, Logical slot index #0, #N, #2N, …, within 10240 ms period is used [1]. When the number of logical slots in a resource pool within 10240ms happen to be not an integer multiple of the PSFCH resource period, the PSSCH transmission occasions corresponding to the first PSFCH slot with 10240ms is no longer N. In this case if we still generate type-1 codebook according to PSFCH resource period N, there will be some confusion because we cannot find N PSSCH transmission occasions corresponding to the first PSFCH slot with 10240ms. So type-1 codebook should be generated according to the actual corresponding PSSCH transmission occasions with the PSFCH slot, rather than PSFCH resource period.</w:t>
      </w:r>
    </w:p>
    <w:p>
      <w:pPr>
        <w:pStyle w:val="27"/>
        <w:spacing w:before="120" w:after="120"/>
        <w:rPr>
          <w:szCs w:val="22"/>
          <w:lang w:val="en-US" w:eastAsia="zh-CN"/>
        </w:rPr>
      </w:pPr>
      <w:bookmarkStart w:id="17" w:name="_Toc28866"/>
      <w:bookmarkStart w:id="18" w:name="_Toc28611"/>
      <w:r>
        <w:rPr>
          <w:rFonts w:hint="eastAsia"/>
          <w:szCs w:val="22"/>
          <w:lang w:val="en-US" w:eastAsia="zh-CN"/>
        </w:rPr>
        <w:t>Type 1 codebook should be generated according to the actual corresponding PSSCH transmission occasions with the PSFCH slot, rather than PSFCH resource period.</w:t>
      </w:r>
      <w:bookmarkEnd w:id="17"/>
      <w:r>
        <w:rPr>
          <w:rFonts w:hint="eastAsia"/>
          <w:szCs w:val="22"/>
          <w:lang w:val="en-US" w:eastAsia="zh-CN"/>
        </w:rPr>
        <w:t xml:space="preserve"> </w:t>
      </w:r>
      <w:bookmarkEnd w:id="18"/>
    </w:p>
    <w:p>
      <w:pPr>
        <w:numPr>
          <w:ilvl w:val="0"/>
          <w:numId w:val="11"/>
        </w:numPr>
        <w:spacing w:before="120" w:after="120"/>
        <w:rPr>
          <w:sz w:val="20"/>
        </w:rPr>
      </w:pPr>
      <w:r>
        <w:rPr>
          <w:b/>
          <w:bCs/>
          <w:sz w:val="20"/>
        </w:rPr>
        <w:t>Point 2</w:t>
      </w:r>
      <w:r>
        <w:rPr>
          <w:sz w:val="20"/>
        </w:rPr>
        <w:t>:</w:t>
      </w:r>
    </w:p>
    <w:p>
      <w:pPr>
        <w:spacing w:before="120" w:after="120"/>
        <w:rPr>
          <w:sz w:val="20"/>
        </w:rPr>
      </w:pPr>
      <w:r>
        <w:rPr>
          <w:sz w:val="20"/>
        </w:rPr>
        <w:t xml:space="preserve">In current 38.213, multiple resource pools are allowed to be configured, but the set of </w:t>
      </w:r>
      <m:oMath>
        <m:sSub>
          <m:sSubPr>
            <m:ctrlPr>
              <w:rPr>
                <w:rFonts w:ascii="Cambria Math" w:hAnsi="Cambria Math"/>
                <w:i/>
                <w:sz w:val="20"/>
              </w:rPr>
            </m:ctrlPr>
          </m:sSubPr>
          <m:e>
            <m:r>
              <w:rPr>
                <w:rFonts w:ascii="Cambria Math" w:hAnsi="Cambria Math"/>
                <w:sz w:val="20"/>
              </w:rPr>
              <m:t>M</m:t>
            </m:r>
            <m:ctrlPr>
              <w:rPr>
                <w:rFonts w:ascii="Cambria Math" w:hAnsi="Cambria Math"/>
                <w:i/>
                <w:sz w:val="20"/>
              </w:rPr>
            </m:ctrlPr>
          </m:e>
          <m:sub>
            <m:r>
              <w:rPr>
                <w:rFonts w:ascii="Cambria Math" w:hAnsi="Cambria Math"/>
                <w:sz w:val="20"/>
              </w:rPr>
              <m:t>A</m:t>
            </m:r>
            <m:ctrlPr>
              <w:rPr>
                <w:rFonts w:ascii="Cambria Math" w:hAnsi="Cambria Math"/>
                <w:i/>
                <w:sz w:val="20"/>
              </w:rPr>
            </m:ctrlPr>
          </m:sub>
        </m:sSub>
      </m:oMath>
      <w:r>
        <w:rPr>
          <w:sz w:val="20"/>
        </w:rPr>
        <w:t xml:space="preserve"> occasions for candidate PSSCH transmissions with corresponding PSFCH reception occasions only consider one resource pool but the procedure in the specification does not distinguish which resource pool is used.</w:t>
      </w:r>
    </w:p>
    <w:tbl>
      <w:tblPr>
        <w:tblStyle w:val="26"/>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76" w:type="dxa"/>
          </w:tcPr>
          <w:p>
            <w:pPr>
              <w:pStyle w:val="5"/>
              <w:numPr>
                <w:ilvl w:val="2"/>
                <w:numId w:val="0"/>
              </w:numPr>
              <w:overflowPunct w:val="0"/>
              <w:autoSpaceDE w:val="0"/>
              <w:autoSpaceDN w:val="0"/>
              <w:adjustRightInd w:val="0"/>
              <w:spacing w:after="120"/>
              <w:ind w:right="210"/>
              <w:textAlignment w:val="baseline"/>
              <w:outlineLvl w:val="3"/>
            </w:pPr>
            <w:r>
              <w:t>16.5.1.1</w:t>
            </w:r>
            <w:r>
              <w:rPr>
                <w:rFonts w:hint="eastAsia"/>
              </w:rPr>
              <w:tab/>
            </w:r>
            <w:r>
              <w:t>Type-1 HARQ-ACK codebook in physical uplink control channel</w:t>
            </w:r>
          </w:p>
          <w:p>
            <w:pPr>
              <w:overflowPunct w:val="0"/>
              <w:autoSpaceDE w:val="0"/>
              <w:autoSpaceDN w:val="0"/>
              <w:adjustRightInd w:val="0"/>
              <w:spacing w:before="120" w:after="120"/>
              <w:textAlignment w:val="baseline"/>
              <w:rPr>
                <w:rFonts w:cs="Arial"/>
              </w:rPr>
            </w:pPr>
            <w:r>
              <w:t xml:space="preserve">For a SL BWP on a serving cell </w:t>
            </w:r>
            <m:oMath>
              <m:r>
                <w:rPr>
                  <w:rFonts w:ascii="Cambria Math" w:hAnsi="Cambria Math"/>
                </w:rPr>
                <m:t>c</m:t>
              </m:r>
            </m:oMath>
            <w:r>
              <w:t xml:space="preserve"> and an active UL BWP on the primary cell, as described in Clause 12, a UE determines a set of </w:t>
            </w:r>
            <m:oMath>
              <m:sSub>
                <m:sSubPr>
                  <m:ctrlPr>
                    <w:rPr>
                      <w:rFonts w:ascii="Cambria Math" w:hAnsi="Cambria Math" w:cs="Arial"/>
                      <w:i/>
                    </w:rPr>
                  </m:ctrlPr>
                </m:sSubPr>
                <m:e>
                  <m:r>
                    <w:rPr>
                      <w:rFonts w:ascii="Cambria Math" w:cs="Arial"/>
                    </w:rPr>
                    <m:t>M</m:t>
                  </m:r>
                  <m:ctrlPr>
                    <w:rPr>
                      <w:rFonts w:ascii="Cambria Math" w:hAnsi="Cambria Math" w:cs="Arial"/>
                      <w:i/>
                    </w:rPr>
                  </m:ctrlPr>
                </m:e>
                <m:sub>
                  <m:r>
                    <w:rPr>
                      <w:rFonts w:ascii="Cambria Math" w:cs="Arial"/>
                    </w:rPr>
                    <m:t>A</m:t>
                  </m:r>
                  <m:ctrlPr>
                    <w:rPr>
                      <w:rFonts w:ascii="Cambria Math" w:hAnsi="Cambria Math" w:cs="Arial"/>
                      <w:i/>
                    </w:rPr>
                  </m:ctrlPr>
                </m:sub>
              </m:sSub>
            </m:oMath>
            <w:r>
              <w:rPr>
                <w:rFonts w:cs="Arial"/>
              </w:rPr>
              <w:t xml:space="preserve"> occasions for candidate PSSCH transmissions with corresponding PSFCH reception occasions for which the UE can multiplex corresponding HARQ-ACK information in a PUCCH transmission in slot </w:t>
            </w:r>
            <m:oMath>
              <m:sSub>
                <m:sSubPr>
                  <m:ctrlPr>
                    <w:rPr>
                      <w:rFonts w:ascii="Cambria Math" w:hAnsi="Cambria Math" w:cs="Arial"/>
                      <w:i/>
                    </w:rPr>
                  </m:ctrlPr>
                </m:sSubPr>
                <m:e>
                  <m:r>
                    <w:rPr>
                      <w:rFonts w:ascii="Cambria Math" w:hAnsi="Cambria Math" w:cs="Arial"/>
                    </w:rPr>
                    <m:t>n</m:t>
                  </m:r>
                  <m:ctrlPr>
                    <w:rPr>
                      <w:rFonts w:ascii="Cambria Math" w:hAnsi="Cambria Math" w:cs="Arial"/>
                      <w:i/>
                    </w:rPr>
                  </m:ctrlPr>
                </m:e>
                <m:sub>
                  <m:r>
                    <w:rPr>
                      <w:rFonts w:ascii="Cambria Math" w:hAnsi="Cambria Math" w:cs="Arial"/>
                    </w:rPr>
                    <m:t>U</m:t>
                  </m:r>
                  <m:ctrlPr>
                    <w:rPr>
                      <w:rFonts w:ascii="Cambria Math" w:hAnsi="Cambria Math" w:cs="Arial"/>
                      <w:i/>
                    </w:rPr>
                  </m:ctrlPr>
                </m:sub>
              </m:sSub>
            </m:oMath>
            <w:r>
              <w:rPr>
                <w:rFonts w:cs="Arial"/>
              </w:rPr>
              <w:t>. The determination is based on:</w:t>
            </w:r>
          </w:p>
          <w:p>
            <w:pPr>
              <w:pStyle w:val="44"/>
              <w:overflowPunct w:val="0"/>
              <w:autoSpaceDE w:val="0"/>
              <w:autoSpaceDN w:val="0"/>
              <w:adjustRightInd w:val="0"/>
              <w:spacing w:before="120" w:after="120"/>
              <w:textAlignment w:val="baseline"/>
            </w:pPr>
            <w:r>
              <w:t>a)</w:t>
            </w:r>
            <w:r>
              <w:tab/>
            </w:r>
            <w:r>
              <w:t xml:space="preserve">a set of slot timing values </w:t>
            </w:r>
            <m:oMath>
              <m:sSub>
                <m:sSubPr>
                  <m:ctrlPr>
                    <w:rPr>
                      <w:rFonts w:ascii="Cambria Math" w:hAnsi="Cambria Math"/>
                      <w:i/>
                      <w:lang w:val="en-GB"/>
                    </w:rPr>
                  </m:ctrlPr>
                </m:sSubPr>
                <m:e>
                  <m:r>
                    <w:rPr>
                      <w:rFonts w:ascii="Cambria Math" w:hAnsi="Cambria Math"/>
                    </w:rPr>
                    <m:t>K</m:t>
                  </m:r>
                  <m:ctrlPr>
                    <w:rPr>
                      <w:rFonts w:ascii="Cambria Math" w:hAnsi="Cambria Math"/>
                      <w:i/>
                      <w:lang w:val="en-GB"/>
                    </w:rPr>
                  </m:ctrlPr>
                </m:e>
                <m:sub>
                  <m:r>
                    <w:rPr>
                      <w:rFonts w:ascii="Cambria Math" w:hAnsi="Cambria Math"/>
                    </w:rPr>
                    <m:t>1</m:t>
                  </m:r>
                  <m:ctrlPr>
                    <w:rPr>
                      <w:rFonts w:ascii="Cambria Math" w:hAnsi="Cambria Math"/>
                      <w:i/>
                      <w:lang w:val="en-GB"/>
                    </w:rPr>
                  </m:ctrlPr>
                </m:sub>
              </m:sSub>
            </m:oMath>
            <w:r>
              <w:t xml:space="preserve"> associated with the SL BWP where </w:t>
            </w:r>
            <m:oMath>
              <m:sSub>
                <m:sSubPr>
                  <m:ctrlPr>
                    <w:rPr>
                      <w:rFonts w:ascii="Cambria Math" w:hAnsi="Cambria Math"/>
                      <w:i/>
                      <w:lang w:val="en-GB"/>
                    </w:rPr>
                  </m:ctrlPr>
                </m:sSubPr>
                <m:e>
                  <m:r>
                    <w:rPr>
                      <w:rFonts w:ascii="Cambria Math" w:hAnsi="Cambria Math"/>
                    </w:rPr>
                    <m:t>K</m:t>
                  </m:r>
                  <m:ctrlPr>
                    <w:rPr>
                      <w:rFonts w:ascii="Cambria Math" w:hAnsi="Cambria Math"/>
                      <w:i/>
                      <w:lang w:val="en-GB"/>
                    </w:rPr>
                  </m:ctrlPr>
                </m:e>
                <m:sub>
                  <m:r>
                    <w:rPr>
                      <w:rFonts w:ascii="Cambria Math" w:hAnsi="Cambria Math"/>
                    </w:rPr>
                    <m:t>1</m:t>
                  </m:r>
                  <m:ctrlPr>
                    <w:rPr>
                      <w:rFonts w:ascii="Cambria Math" w:hAnsi="Cambria Math"/>
                      <w:i/>
                      <w:lang w:val="en-GB"/>
                    </w:rPr>
                  </m:ctrlPr>
                </m:sub>
              </m:sSub>
            </m:oMath>
            <w:r>
              <w:t xml:space="preserve"> is provided by </w:t>
            </w:r>
            <w:r>
              <w:rPr>
                <w:i/>
              </w:rPr>
              <w:t xml:space="preserve">sl-FeedbackToUL-ACK </w:t>
            </w:r>
            <w:r>
              <w:t xml:space="preserve">for DCI format 3_0 </w:t>
            </w:r>
            <w:r>
              <w:rPr>
                <w:rFonts w:eastAsiaTheme="minorHAnsi"/>
                <w:lang w:val="en-GB"/>
              </w:rPr>
              <w:t xml:space="preserve">or by </w:t>
            </w:r>
            <w:r>
              <w:rPr>
                <w:i/>
                <w:iCs/>
              </w:rPr>
              <w:t>sl-ACKToUL-ACK</w:t>
            </w:r>
          </w:p>
          <w:p>
            <w:pPr>
              <w:pStyle w:val="44"/>
              <w:overflowPunct w:val="0"/>
              <w:autoSpaceDE w:val="0"/>
              <w:autoSpaceDN w:val="0"/>
              <w:adjustRightInd w:val="0"/>
              <w:spacing w:before="120" w:after="120"/>
              <w:textAlignment w:val="baseline"/>
            </w:pPr>
            <w:r>
              <w:t>b)</w:t>
            </w:r>
            <w:r>
              <w:tab/>
            </w:r>
            <w:r>
              <w:t xml:space="preserve">the ratio </w:t>
            </w:r>
            <m:oMath>
              <m:sSup>
                <m:sSupPr>
                  <m:ctrlPr>
                    <w:rPr>
                      <w:rFonts w:ascii="Cambria Math" w:hAnsi="Cambria Math"/>
                      <w:i/>
                    </w:rPr>
                  </m:ctrlPr>
                </m:sSupPr>
                <m:e>
                  <m:r>
                    <w:rPr>
                      <w:rFonts w:ascii="Cambria Math"/>
                    </w:rPr>
                    <m:t>2</m:t>
                  </m:r>
                  <m:ctrlPr>
                    <w:rPr>
                      <w:rFonts w:ascii="Cambria Math" w:hAnsi="Cambria Math"/>
                      <w:i/>
                    </w:rPr>
                  </m:ctrlPr>
                </m:e>
                <m:sup>
                  <m:sSub>
                    <m:sSubPr>
                      <m:ctrlPr>
                        <w:rPr>
                          <w:rFonts w:ascii="Cambria Math" w:hAnsi="Cambria Math"/>
                          <w:i/>
                        </w:rPr>
                      </m:ctrlPr>
                    </m:sSubPr>
                    <m:e>
                      <m:r>
                        <w:rPr>
                          <w:rFonts w:ascii="Cambria Math"/>
                        </w:rPr>
                        <m:t>μ</m:t>
                      </m:r>
                      <m:ctrlPr>
                        <w:rPr>
                          <w:rFonts w:ascii="Cambria Math" w:hAnsi="Cambria Math"/>
                          <w:i/>
                        </w:rPr>
                      </m:ctrlPr>
                    </m:e>
                    <m:sub>
                      <m:r>
                        <m:rPr>
                          <m:nor/>
                          <m:sty m:val="p"/>
                        </m:rPr>
                        <w:rPr>
                          <w:rFonts w:ascii="Cambria Math"/>
                          <w:b w:val="0"/>
                          <w:i w:val="0"/>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ctrlPr>
                        <w:rPr>
                          <w:rFonts w:ascii="Cambria Math" w:hAnsi="Cambria Math"/>
                          <w:i/>
                        </w:rPr>
                      </m:ctrlPr>
                    </m:e>
                    <m:sub>
                      <m:r>
                        <m:rPr>
                          <m:nor/>
                          <m:sty m:val="p"/>
                        </m:rPr>
                        <w:rPr>
                          <w:rFonts w:ascii="Cambria Math"/>
                          <w:b w:val="0"/>
                          <w:i w:val="0"/>
                        </w:rPr>
                        <m:t>UL</m:t>
                      </m:r>
                      <m:ctrlPr>
                        <w:rPr>
                          <w:rFonts w:ascii="Cambria Math" w:hAnsi="Cambria Math"/>
                        </w:rPr>
                      </m:ctrlPr>
                    </m:sub>
                  </m:sSub>
                  <m:ctrlPr>
                    <w:rPr>
                      <w:rFonts w:ascii="Cambria Math" w:hAnsi="Cambria Math"/>
                      <w:i/>
                    </w:rPr>
                  </m:ctrlPr>
                </m:sup>
              </m:sSup>
            </m:oMath>
            <w:r>
              <w:t xml:space="preserve"> between the sidelink SCS configuration </w:t>
            </w:r>
            <m:oMath>
              <m:sSub>
                <m:sSubPr>
                  <m:ctrlPr>
                    <w:rPr>
                      <w:rFonts w:ascii="Cambria Math" w:hAnsi="Cambria Math"/>
                      <w:i/>
                    </w:rPr>
                  </m:ctrlPr>
                </m:sSubPr>
                <m:e>
                  <m:r>
                    <w:rPr>
                      <w:rFonts w:ascii="Cambria Math"/>
                    </w:rPr>
                    <m:t>μ</m:t>
                  </m:r>
                  <m:ctrlPr>
                    <w:rPr>
                      <w:rFonts w:ascii="Cambria Math" w:hAnsi="Cambria Math"/>
                      <w:i/>
                    </w:rPr>
                  </m:ctrlPr>
                </m:e>
                <m:sub>
                  <m:r>
                    <m:rPr>
                      <m:nor/>
                      <m:sty m:val="p"/>
                    </m:rPr>
                    <w:rPr>
                      <w:rFonts w:ascii="Cambria Math"/>
                      <w:b w:val="0"/>
                      <w:i w:val="0"/>
                    </w:rPr>
                    <m:t>SL</m:t>
                  </m:r>
                  <m:ctrlPr>
                    <w:rPr>
                      <w:rFonts w:ascii="Cambria Math" w:hAnsi="Cambria Math"/>
                    </w:rPr>
                  </m:ctrlPr>
                </m:sub>
              </m:sSub>
            </m:oMath>
            <w:r>
              <w:t xml:space="preserve"> and the uplink SCS configuration </w:t>
            </w:r>
            <m:oMath>
              <m:sSub>
                <m:sSubPr>
                  <m:ctrlPr>
                    <w:rPr>
                      <w:rFonts w:ascii="Cambria Math" w:hAnsi="Cambria Math"/>
                      <w:i/>
                    </w:rPr>
                  </m:ctrlPr>
                </m:sSubPr>
                <m:e>
                  <m:r>
                    <w:rPr>
                      <w:rFonts w:ascii="Cambria Math" w:hAnsi="Cambria Math"/>
                    </w:rPr>
                    <m:t>μ</m:t>
                  </m:r>
                  <m:ctrlPr>
                    <w:rPr>
                      <w:rFonts w:ascii="Cambria Math" w:hAnsi="Cambria Math"/>
                      <w:i/>
                    </w:rPr>
                  </m:ctrlPr>
                </m:e>
                <m:sub>
                  <m:r>
                    <m:rPr>
                      <m:sty m:val="p"/>
                    </m:rPr>
                    <w:rPr>
                      <w:rFonts w:ascii="Cambria Math" w:hAnsi="Cambria Math"/>
                    </w:rPr>
                    <m:t>UL</m:t>
                  </m:r>
                  <m:ctrlPr>
                    <w:rPr>
                      <w:rFonts w:ascii="Cambria Math" w:hAnsi="Cambria Math"/>
                      <w:i/>
                    </w:rPr>
                  </m:ctrlPr>
                </m:sub>
              </m:sSub>
            </m:oMath>
            <w:r>
              <w:t xml:space="preserve"> provided by </w:t>
            </w:r>
            <w:r>
              <w:rPr>
                <w:i/>
              </w:rPr>
              <w:t>subcarrierSpacing</w:t>
            </w:r>
            <w:r>
              <w:t xml:space="preserve"> in </w:t>
            </w:r>
            <w:r>
              <w:rPr>
                <w:i/>
              </w:rPr>
              <w:t>BWP-Sidelink</w:t>
            </w:r>
            <w:r>
              <w:t xml:space="preserve"> and </w:t>
            </w:r>
            <w:r>
              <w:rPr>
                <w:i/>
              </w:rPr>
              <w:t xml:space="preserve">BWP-Uplink </w:t>
            </w:r>
            <w:r>
              <w:t>for the SL BWP and the active UL BWP, respectively</w:t>
            </w:r>
          </w:p>
          <w:p>
            <w:pPr>
              <w:pStyle w:val="44"/>
              <w:overflowPunct w:val="0"/>
              <w:autoSpaceDE w:val="0"/>
              <w:autoSpaceDN w:val="0"/>
              <w:adjustRightInd w:val="0"/>
              <w:spacing w:before="120" w:after="120"/>
              <w:textAlignment w:val="baseline"/>
            </w:pPr>
            <w:r>
              <w:t>c)</w:t>
            </w:r>
            <w:r>
              <w:tab/>
            </w:r>
            <w:r>
              <w:rPr>
                <w:highlight w:val="yellow"/>
              </w:rPr>
              <w:t>a set</w:t>
            </w:r>
            <w:r>
              <w:t xml:space="preserve"> of sidelink resource pool </w:t>
            </w:r>
            <w:r>
              <w:rPr>
                <w:highlight w:val="yellow"/>
              </w:rPr>
              <w:t>bitmaps</w:t>
            </w:r>
          </w:p>
          <w:p>
            <w:pPr>
              <w:pStyle w:val="44"/>
              <w:overflowPunct w:val="0"/>
              <w:autoSpaceDE w:val="0"/>
              <w:autoSpaceDN w:val="0"/>
              <w:adjustRightInd w:val="0"/>
              <w:spacing w:before="120" w:after="120"/>
              <w:textAlignment w:val="baseline"/>
              <w:rPr>
                <w:rFonts w:cs="Arial"/>
              </w:rPr>
            </w:pPr>
            <w:r>
              <w:t>d)</w:t>
            </w:r>
            <w:r>
              <w:tab/>
            </w:r>
            <w:r>
              <w:rPr>
                <w:rFonts w:cs="Arial"/>
                <w:highlight w:val="yellow"/>
              </w:rPr>
              <w:t>a value</w:t>
            </w:r>
            <w:r>
              <w:rPr>
                <w:rFonts w:cs="Arial"/>
              </w:rPr>
              <w:t xml:space="preserve"> of a period of PSFCH transmission occasion resources</w:t>
            </w:r>
            <w:r>
              <w:rPr>
                <w:rFonts w:cs="Arial"/>
                <w:color w:val="FF0000"/>
              </w:rPr>
              <w:t xml:space="preserve"> </w:t>
            </w:r>
            <w:r>
              <w:rPr>
                <w:rFonts w:cs="Arial"/>
                <w:highlight w:val="yellow"/>
              </w:rPr>
              <w:t>for a sidelink resource pool</w:t>
            </w:r>
            <w:r>
              <w:rPr>
                <w:rFonts w:cs="Arial"/>
              </w:rPr>
              <w:t xml:space="preserve"> provided by a respective </w:t>
            </w:r>
            <w:r>
              <w:rPr>
                <w:i/>
              </w:rPr>
              <w:t>periodPSFCHresource</w:t>
            </w:r>
          </w:p>
          <w:p>
            <w:pPr>
              <w:pStyle w:val="44"/>
              <w:overflowPunct w:val="0"/>
              <w:autoSpaceDE w:val="0"/>
              <w:autoSpaceDN w:val="0"/>
              <w:adjustRightInd w:val="0"/>
              <w:spacing w:before="120" w:after="120"/>
              <w:textAlignment w:val="baseline"/>
              <w:rPr>
                <w:szCs w:val="22"/>
              </w:rPr>
            </w:pPr>
          </w:p>
          <w:p>
            <w:pPr>
              <w:overflowPunct w:val="0"/>
              <w:autoSpaceDE w:val="0"/>
              <w:autoSpaceDN w:val="0"/>
              <w:adjustRightInd w:val="0"/>
              <w:spacing w:before="120" w:after="120"/>
              <w:textAlignment w:val="baseline"/>
            </w:pPr>
            <w:r>
              <w:t>For</w:t>
            </w:r>
            <w:r>
              <w:rPr>
                <w:rFonts w:hint="eastAsia"/>
              </w:rPr>
              <w:t xml:space="preserve"> </w:t>
            </w:r>
            <w:r>
              <w:t>the set of slot timing values</w:t>
            </w:r>
            <w:r>
              <w:rPr>
                <w:rFonts w:hint="eastAsia"/>
                <w:vertAlign w:val="subscript"/>
              </w:rPr>
              <w:t xml:space="preserve"> </w:t>
            </w:r>
            <m:oMath>
              <m:sSub>
                <m:sSubPr>
                  <m:ctrlPr>
                    <w:rPr>
                      <w:rFonts w:ascii="Cambria Math" w:hAnsi="Cambria Math" w:cs="Arial"/>
                      <w:i/>
                    </w:rPr>
                  </m:ctrlPr>
                </m:sSubPr>
                <m:e>
                  <m:r>
                    <w:rPr>
                      <w:rFonts w:ascii="Cambria Math" w:hAnsi="Cambria Math" w:cs="Arial"/>
                    </w:rPr>
                    <m:t>K</m:t>
                  </m:r>
                  <m:ctrlPr>
                    <w:rPr>
                      <w:rFonts w:ascii="Cambria Math" w:hAnsi="Cambria Math" w:cs="Arial"/>
                      <w:i/>
                    </w:rPr>
                  </m:ctrlPr>
                </m:e>
                <m:sub>
                  <m:r>
                    <w:rPr>
                      <w:rFonts w:ascii="Cambria Math" w:hAnsi="Cambria Math" w:cs="Arial"/>
                    </w:rPr>
                    <m:t>1</m:t>
                  </m:r>
                  <m:ctrlPr>
                    <w:rPr>
                      <w:rFonts w:ascii="Cambria Math" w:hAnsi="Cambria Math" w:cs="Arial"/>
                      <w:i/>
                    </w:rPr>
                  </m:ctrlPr>
                </m:sub>
              </m:sSub>
            </m:oMath>
            <w:r>
              <w:rPr>
                <w:rFonts w:hint="eastAsia"/>
              </w:rPr>
              <w:t>,</w:t>
            </w:r>
            <w:r>
              <w:t xml:space="preserve"> the UE determines a set of</w:t>
            </w:r>
            <w:r>
              <w:rPr>
                <w:rFonts w:hint="eastAsia"/>
              </w:rPr>
              <w:t xml:space="preserve"> </w:t>
            </w:r>
            <m:oMath>
              <m:sSub>
                <m:sSubPr>
                  <m:ctrlPr>
                    <w:rPr>
                      <w:rFonts w:ascii="Cambria Math" w:hAnsi="Cambria Math" w:cs="Arial"/>
                      <w:i/>
                    </w:rPr>
                  </m:ctrlPr>
                </m:sSubPr>
                <m:e>
                  <m:r>
                    <w:rPr>
                      <w:rFonts w:ascii="Cambria Math" w:cs="Arial"/>
                    </w:rPr>
                    <m:t>M</m:t>
                  </m:r>
                  <m:ctrlPr>
                    <w:rPr>
                      <w:rFonts w:ascii="Cambria Math" w:hAnsi="Cambria Math" w:cs="Arial"/>
                      <w:i/>
                    </w:rPr>
                  </m:ctrlPr>
                </m:e>
                <m:sub>
                  <m:r>
                    <w:rPr>
                      <w:rFonts w:ascii="Cambria Math" w:cs="Arial"/>
                    </w:rPr>
                    <m:t>A</m:t>
                  </m:r>
                  <m:ctrlPr>
                    <w:rPr>
                      <w:rFonts w:ascii="Cambria Math" w:hAnsi="Cambria Math" w:cs="Arial"/>
                      <w:i/>
                    </w:rPr>
                  </m:ctrlPr>
                </m:sub>
              </m:sSub>
            </m:oMath>
            <w:r>
              <w:t xml:space="preserve"> occasions for candidate PSSCH transmissions with corresponding PSFCH reception occasions </w:t>
            </w:r>
            <w:r>
              <w:rPr>
                <w:rFonts w:hint="eastAsia"/>
              </w:rPr>
              <w:t>according to the following pseudo</w:t>
            </w:r>
            <w:r>
              <w:t>-</w:t>
            </w:r>
            <w:r>
              <w:rPr>
                <w:rFonts w:hint="eastAsia"/>
              </w:rPr>
              <w:t xml:space="preserve">code. </w:t>
            </w:r>
          </w:p>
          <w:p>
            <w:pPr>
              <w:overflowPunct w:val="0"/>
              <w:autoSpaceDE w:val="0"/>
              <w:autoSpaceDN w:val="0"/>
              <w:adjustRightInd w:val="0"/>
              <w:spacing w:before="120" w:after="120"/>
              <w:textAlignment w:val="baseline"/>
            </w:pPr>
            <w:r>
              <w:rPr>
                <w:rFonts w:hint="eastAsia"/>
              </w:rPr>
              <w:t xml:space="preserve">Set </w:t>
            </w:r>
            <m:oMath>
              <m:r>
                <w:rPr>
                  <w:rFonts w:ascii="Cambria Math" w:hAnsi="Cambria Math" w:cs="Arial"/>
                </w:rPr>
                <m:t>j=0</m:t>
              </m:r>
            </m:oMath>
            <w:r>
              <w:rPr>
                <w:rFonts w:cs="Arial"/>
              </w:rPr>
              <w:t xml:space="preserve"> </w:t>
            </w:r>
            <w:r>
              <w:t xml:space="preserve">- </w:t>
            </w:r>
            <w:r>
              <w:rPr>
                <w:rFonts w:hint="eastAsia"/>
              </w:rPr>
              <w:t xml:space="preserve">index of </w:t>
            </w:r>
            <w:r>
              <w:t>occasion for candidate PSSCH transmissions with corresponding PSFCH reception occasions</w:t>
            </w:r>
          </w:p>
          <w:p>
            <w:pPr>
              <w:overflowPunct w:val="0"/>
              <w:autoSpaceDE w:val="0"/>
              <w:autoSpaceDN w:val="0"/>
              <w:adjustRightInd w:val="0"/>
              <w:spacing w:before="120" w:after="120"/>
              <w:textAlignment w:val="baseline"/>
              <w:rPr>
                <w:rFonts w:cs="Arial"/>
                <w:highlight w:val="yellow"/>
              </w:rPr>
            </w:pPr>
            <w:r>
              <w:rPr>
                <w:highlight w:val="yellow"/>
              </w:rPr>
              <w:t xml:space="preserve">Set </w:t>
            </w:r>
            <m:oMath>
              <m:sSub>
                <m:sSubPr>
                  <m:ctrlPr>
                    <w:rPr>
                      <w:rFonts w:ascii="Cambria Math" w:hAnsi="Cambria Math" w:cs="Arial"/>
                      <w:i/>
                      <w:highlight w:val="yellow"/>
                    </w:rPr>
                  </m:ctrlPr>
                </m:sSubPr>
                <m:e>
                  <m:r>
                    <w:rPr>
                      <w:rFonts w:ascii="Cambria Math" w:cs="Arial"/>
                      <w:highlight w:val="yellow"/>
                    </w:rPr>
                    <m:t>M</m:t>
                  </m:r>
                  <m:ctrlPr>
                    <w:rPr>
                      <w:rFonts w:ascii="Cambria Math" w:hAnsi="Cambria Math" w:cs="Arial"/>
                      <w:i/>
                      <w:highlight w:val="yellow"/>
                    </w:rPr>
                  </m:ctrlPr>
                </m:e>
                <m:sub>
                  <m:r>
                    <w:rPr>
                      <w:rFonts w:ascii="Cambria Math" w:cs="Arial"/>
                      <w:highlight w:val="yellow"/>
                    </w:rPr>
                    <m:t>A</m:t>
                  </m:r>
                  <m:ctrlPr>
                    <w:rPr>
                      <w:rFonts w:ascii="Cambria Math" w:hAnsi="Cambria Math" w:cs="Arial"/>
                      <w:i/>
                      <w:highlight w:val="yellow"/>
                    </w:rPr>
                  </m:ctrlPr>
                </m:sub>
              </m:sSub>
              <m:r>
                <w:rPr>
                  <w:rFonts w:ascii="Cambria Math" w:cs="Arial"/>
                  <w:highlight w:val="yellow"/>
                </w:rPr>
                <m:t>=</m:t>
              </m:r>
              <m:r>
                <w:rPr>
                  <w:rFonts w:ascii="Cambria Math" w:hAnsi="Cambria Math" w:cs="Cambria Math"/>
                  <w:highlight w:val="yellow"/>
                </w:rPr>
                <m:t>∅</m:t>
              </m:r>
            </m:oMath>
          </w:p>
          <w:p>
            <w:pPr>
              <w:overflowPunct w:val="0"/>
              <w:autoSpaceDE w:val="0"/>
              <w:autoSpaceDN w:val="0"/>
              <w:adjustRightInd w:val="0"/>
              <w:spacing w:before="120" w:after="120"/>
              <w:textAlignment w:val="baseline"/>
            </w:pPr>
            <w:r>
              <w:rPr>
                <w:rFonts w:cs="Arial"/>
              </w:rPr>
              <w:t xml:space="preserve">Set </w:t>
            </w:r>
            <w:r>
              <w:rPr>
                <w:rFonts w:ascii="Freestyle Script" w:hAnsi="Freestyle Script" w:cs="Arial"/>
              </w:rPr>
              <w:t>C</w:t>
            </w:r>
            <m:oMath>
              <m:d>
                <m:dPr>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K</m:t>
                      </m:r>
                      <m:ctrlPr>
                        <w:rPr>
                          <w:rFonts w:ascii="Cambria Math" w:hAnsi="Cambria Math" w:cstheme="minorHAnsi"/>
                          <w:i/>
                        </w:rPr>
                      </m:ctrlPr>
                    </m:e>
                    <m:sub>
                      <m:r>
                        <w:rPr>
                          <w:rFonts w:ascii="Cambria Math" w:hAnsi="Cambria Math" w:cstheme="minorHAnsi"/>
                        </w:rPr>
                        <m:t>1</m:t>
                      </m:r>
                      <m:ctrlPr>
                        <w:rPr>
                          <w:rFonts w:ascii="Cambria Math" w:hAnsi="Cambria Math" w:cstheme="minorHAnsi"/>
                          <w:i/>
                        </w:rPr>
                      </m:ctrlPr>
                    </m:sub>
                  </m:sSub>
                  <m:ctrlPr>
                    <w:rPr>
                      <w:rFonts w:ascii="Cambria Math" w:hAnsi="Cambria Math" w:cstheme="minorHAnsi"/>
                      <w:i/>
                    </w:rPr>
                  </m:ctrlPr>
                </m:e>
              </m:d>
            </m:oMath>
            <w:r>
              <w:t xml:space="preserve"> to the cardinality of set </w:t>
            </w:r>
            <m:oMath>
              <m:sSub>
                <m:sSubPr>
                  <m:ctrlPr>
                    <w:rPr>
                      <w:rFonts w:ascii="Cambria Math" w:hAnsi="Cambria Math" w:cs="Arial"/>
                      <w:i/>
                    </w:rPr>
                  </m:ctrlPr>
                </m:sSubPr>
                <m:e>
                  <m:r>
                    <w:rPr>
                      <w:rFonts w:ascii="Cambria Math" w:hAnsi="Cambria Math" w:cs="Arial"/>
                    </w:rPr>
                    <m:t>K</m:t>
                  </m:r>
                  <m:ctrlPr>
                    <w:rPr>
                      <w:rFonts w:ascii="Cambria Math" w:hAnsi="Cambria Math" w:cs="Arial"/>
                      <w:i/>
                    </w:rPr>
                  </m:ctrlPr>
                </m:e>
                <m:sub>
                  <m:r>
                    <w:rPr>
                      <w:rFonts w:ascii="Cambria Math" w:hAnsi="Cambria Math" w:cs="Arial"/>
                    </w:rPr>
                    <m:t>1</m:t>
                  </m:r>
                  <m:ctrlPr>
                    <w:rPr>
                      <w:rFonts w:ascii="Cambria Math" w:hAnsi="Cambria Math" w:cs="Arial"/>
                      <w:i/>
                    </w:rPr>
                  </m:ctrlPr>
                </m:sub>
              </m:sSub>
            </m:oMath>
          </w:p>
          <w:p>
            <w:pPr>
              <w:overflowPunct w:val="0"/>
              <w:autoSpaceDE w:val="0"/>
              <w:autoSpaceDN w:val="0"/>
              <w:adjustRightInd w:val="0"/>
              <w:spacing w:before="120" w:after="120"/>
              <w:textAlignment w:val="baseline"/>
              <w:rPr>
                <w:rFonts w:cs="Arial"/>
              </w:rPr>
            </w:pPr>
            <w:r>
              <w:rPr>
                <w:rFonts w:hint="eastAsia"/>
              </w:rPr>
              <w:t xml:space="preserve">Set </w:t>
            </w:r>
            <m:oMath>
              <m:r>
                <w:rPr>
                  <w:rFonts w:ascii="Cambria Math" w:hAnsi="Cambria Math" w:cs="Arial"/>
                </w:rPr>
                <m:t>k=0</m:t>
              </m:r>
            </m:oMath>
            <w:r>
              <w:t xml:space="preserve"> –</w:t>
            </w:r>
            <w:r>
              <w:rPr>
                <w:rFonts w:hint="eastAsia"/>
              </w:rPr>
              <w:t xml:space="preserve"> index of slot timing</w:t>
            </w:r>
            <w:r>
              <w:t xml:space="preserve"> values</w:t>
            </w:r>
            <w:r>
              <w:rPr>
                <w:rFonts w:hint="eastAsia"/>
              </w:rPr>
              <w:t xml:space="preserve"> </w:t>
            </w:r>
            <m:oMath>
              <m:sSub>
                <m:sSubPr>
                  <m:ctrlPr>
                    <w:rPr>
                      <w:rFonts w:ascii="Cambria Math" w:hAnsi="Cambria Math" w:cs="Arial"/>
                      <w:i/>
                    </w:rPr>
                  </m:ctrlPr>
                </m:sSubPr>
                <m:e>
                  <m:r>
                    <w:rPr>
                      <w:rFonts w:ascii="Cambria Math" w:hAnsi="Cambria Math" w:cs="Arial"/>
                    </w:rPr>
                    <m:t>K</m:t>
                  </m:r>
                  <m:ctrlPr>
                    <w:rPr>
                      <w:rFonts w:ascii="Cambria Math" w:hAnsi="Cambria Math" w:cs="Arial"/>
                      <w:i/>
                    </w:rPr>
                  </m:ctrlPr>
                </m:e>
                <m:sub>
                  <m:r>
                    <w:rPr>
                      <w:rFonts w:ascii="Cambria Math" w:hAnsi="Cambria Math" w:cs="Arial"/>
                    </w:rPr>
                    <m:t>1,k</m:t>
                  </m:r>
                  <m:ctrlPr>
                    <w:rPr>
                      <w:rFonts w:ascii="Cambria Math" w:hAnsi="Cambria Math" w:cs="Arial"/>
                      <w:i/>
                    </w:rPr>
                  </m:ctrlPr>
                </m:sub>
              </m:sSub>
            </m:oMath>
            <w:r>
              <w:rPr>
                <w:rFonts w:cs="Arial"/>
              </w:rPr>
              <w:t>, in descending order of the slot timing values,</w:t>
            </w:r>
            <w:r>
              <w:t xml:space="preserve"> </w:t>
            </w:r>
            <w:r>
              <w:rPr>
                <w:rFonts w:hint="eastAsia"/>
              </w:rPr>
              <w:t xml:space="preserve">in set </w:t>
            </w:r>
            <m:oMath>
              <m:sSub>
                <m:sSubPr>
                  <m:ctrlPr>
                    <w:rPr>
                      <w:rFonts w:ascii="Cambria Math" w:hAnsi="Cambria Math" w:cs="Arial"/>
                      <w:i/>
                    </w:rPr>
                  </m:ctrlPr>
                </m:sSubPr>
                <m:e>
                  <m:r>
                    <w:rPr>
                      <w:rFonts w:ascii="Cambria Math" w:hAnsi="Cambria Math" w:cs="Arial"/>
                    </w:rPr>
                    <m:t>K</m:t>
                  </m:r>
                  <m:ctrlPr>
                    <w:rPr>
                      <w:rFonts w:ascii="Cambria Math" w:hAnsi="Cambria Math" w:cs="Arial"/>
                      <w:i/>
                    </w:rPr>
                  </m:ctrlPr>
                </m:e>
                <m:sub>
                  <m:r>
                    <w:rPr>
                      <w:rFonts w:ascii="Cambria Math" w:hAnsi="Cambria Math" w:cs="Arial"/>
                    </w:rPr>
                    <m:t>1</m:t>
                  </m:r>
                  <m:ctrlPr>
                    <w:rPr>
                      <w:rFonts w:ascii="Cambria Math" w:hAnsi="Cambria Math" w:cs="Arial"/>
                      <w:i/>
                    </w:rPr>
                  </m:ctrlPr>
                </m:sub>
              </m:sSub>
            </m:oMath>
            <w:r>
              <w:t xml:space="preserve"> </w:t>
            </w:r>
          </w:p>
          <w:p>
            <w:pPr>
              <w:overflowPunct w:val="0"/>
              <w:autoSpaceDE w:val="0"/>
              <w:autoSpaceDN w:val="0"/>
              <w:adjustRightInd w:val="0"/>
              <w:spacing w:before="120" w:after="120"/>
              <w:textAlignment w:val="baseline"/>
              <w:rPr>
                <w:rFonts w:cs="Arial"/>
                <w:highlight w:val="yellow"/>
              </w:rPr>
            </w:pPr>
            <w:r>
              <w:rPr>
                <w:rFonts w:cs="Arial"/>
                <w:highlight w:val="yellow"/>
              </w:rPr>
              <w:t xml:space="preserve">Set </w:t>
            </w:r>
            <m:oMath>
              <m:sSub>
                <m:sSubPr>
                  <m:ctrlPr>
                    <w:rPr>
                      <w:rFonts w:ascii="Cambria Math" w:hAnsi="Cambria Math"/>
                      <w:i/>
                      <w:highlight w:val="yellow"/>
                    </w:rPr>
                  </m:ctrlPr>
                </m:sSubPr>
                <m:e>
                  <m:r>
                    <w:rPr>
                      <w:rFonts w:ascii="Cambria Math"/>
                      <w:highlight w:val="yellow"/>
                    </w:rPr>
                    <m:t>N</m:t>
                  </m:r>
                  <m:ctrlPr>
                    <w:rPr>
                      <w:rFonts w:ascii="Cambria Math" w:hAnsi="Cambria Math"/>
                      <w:i/>
                      <w:highlight w:val="yellow"/>
                    </w:rPr>
                  </m:ctrlPr>
                </m:e>
                <m:sub>
                  <m:r>
                    <w:rPr>
                      <w:rFonts w:ascii="Cambria Math"/>
                      <w:highlight w:val="yellow"/>
                    </w:rPr>
                    <m:t>PSFCH</m:t>
                  </m:r>
                  <m:ctrlPr>
                    <w:rPr>
                      <w:rFonts w:ascii="Cambria Math" w:hAnsi="Cambria Math"/>
                      <w:i/>
                      <w:highlight w:val="yellow"/>
                    </w:rPr>
                  </m:ctrlPr>
                </m:sub>
              </m:sSub>
            </m:oMath>
            <w:r>
              <w:rPr>
                <w:rFonts w:cs="Arial"/>
                <w:highlight w:val="yellow"/>
              </w:rPr>
              <w:t xml:space="preserve"> to the value of the period of PSFCH transmission occasion resources for the sidelink resource pool</w:t>
            </w:r>
          </w:p>
          <w:p>
            <w:pPr>
              <w:overflowPunct w:val="0"/>
              <w:autoSpaceDE w:val="0"/>
              <w:autoSpaceDN w:val="0"/>
              <w:adjustRightInd w:val="0"/>
              <w:spacing w:before="120" w:after="120"/>
              <w:textAlignment w:val="baseline"/>
            </w:pPr>
            <w:r>
              <w:rPr>
                <w:rFonts w:hint="eastAsia"/>
              </w:rPr>
              <w:t>……</w:t>
            </w:r>
          </w:p>
          <w:p>
            <w:pPr>
              <w:overflowPunct w:val="0"/>
              <w:autoSpaceDE w:val="0"/>
              <w:autoSpaceDN w:val="0"/>
              <w:adjustRightInd w:val="0"/>
              <w:spacing w:before="120" w:after="120"/>
              <w:textAlignment w:val="baseline"/>
              <w:rPr>
                <w:highlight w:val="yellow"/>
              </w:rPr>
            </w:pPr>
            <w:r>
              <w:rPr>
                <w:highlight w:val="yellow"/>
              </w:rPr>
              <w:t xml:space="preserve">The cardinality of the set </w:t>
            </w:r>
            <m:oMath>
              <m:sSub>
                <m:sSubPr>
                  <m:ctrlPr>
                    <w:rPr>
                      <w:rFonts w:ascii="Cambria Math" w:hAnsi="Cambria Math" w:cs="Arial"/>
                      <w:i/>
                      <w:highlight w:val="yellow"/>
                    </w:rPr>
                  </m:ctrlPr>
                </m:sSubPr>
                <m:e>
                  <m:r>
                    <w:rPr>
                      <w:rFonts w:ascii="Cambria Math" w:cs="Arial"/>
                      <w:highlight w:val="yellow"/>
                    </w:rPr>
                    <m:t>M</m:t>
                  </m:r>
                  <m:ctrlPr>
                    <w:rPr>
                      <w:rFonts w:ascii="Cambria Math" w:hAnsi="Cambria Math" w:cs="Arial"/>
                      <w:i/>
                      <w:highlight w:val="yellow"/>
                    </w:rPr>
                  </m:ctrlPr>
                </m:e>
                <m:sub>
                  <m:r>
                    <w:rPr>
                      <w:rFonts w:ascii="Cambria Math" w:cs="Arial"/>
                      <w:highlight w:val="yellow"/>
                    </w:rPr>
                    <m:t>A</m:t>
                  </m:r>
                  <m:ctrlPr>
                    <w:rPr>
                      <w:rFonts w:ascii="Cambria Math" w:hAnsi="Cambria Math" w:cs="Arial"/>
                      <w:i/>
                      <w:highlight w:val="yellow"/>
                    </w:rPr>
                  </m:ctrlPr>
                </m:sub>
              </m:sSub>
            </m:oMath>
            <w:r>
              <w:rPr>
                <w:highlight w:val="yellow"/>
              </w:rPr>
              <w:t xml:space="preserve"> defines a total number </w:t>
            </w:r>
            <m:oMath>
              <m:r>
                <w:rPr>
                  <w:rFonts w:ascii="Cambria Math"/>
                  <w:highlight w:val="yellow"/>
                </w:rPr>
                <m:t>M</m:t>
              </m:r>
            </m:oMath>
            <w:r>
              <w:rPr>
                <w:highlight w:val="yellow"/>
              </w:rPr>
              <w:t xml:space="preserve"> of PSFCH reception occasions corresponding to the HARQ-ACK information bits.</w:t>
            </w:r>
          </w:p>
          <w:p>
            <w:pPr>
              <w:overflowPunct w:val="0"/>
              <w:autoSpaceDE w:val="0"/>
              <w:autoSpaceDN w:val="0"/>
              <w:adjustRightInd w:val="0"/>
              <w:spacing w:before="120" w:after="120"/>
              <w:textAlignment w:val="baseline"/>
            </w:pPr>
            <w:r>
              <w:rPr>
                <w:rFonts w:hint="eastAsia"/>
              </w:rPr>
              <w:t>……</w:t>
            </w:r>
          </w:p>
        </w:tc>
      </w:tr>
    </w:tbl>
    <w:p>
      <w:pPr>
        <w:spacing w:before="120" w:after="120"/>
        <w:rPr>
          <w:sz w:val="20"/>
        </w:rPr>
      </w:pPr>
      <w:r>
        <w:rPr>
          <w:sz w:val="20"/>
        </w:rPr>
        <w:t>From the yellow marked text above, it seems sub-bullet c) defines multiple resource pools with a set of sidelink resource pool bitmaps, but just only one but unknown which one resource pool is used to generate the set</w:t>
      </w:r>
      <m:oMath>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M</m:t>
            </m:r>
            <m:ctrlPr>
              <w:rPr>
                <w:rFonts w:ascii="Cambria Math" w:hAnsi="Cambria Math"/>
                <w:i/>
                <w:sz w:val="20"/>
              </w:rPr>
            </m:ctrlPr>
          </m:e>
          <m:sub>
            <m:r>
              <w:rPr>
                <w:rFonts w:ascii="Cambria Math" w:hAnsi="Cambria Math"/>
                <w:sz w:val="20"/>
              </w:rPr>
              <m:t>A</m:t>
            </m:r>
            <m:ctrlPr>
              <w:rPr>
                <w:rFonts w:ascii="Cambria Math" w:hAnsi="Cambria Math"/>
                <w:i/>
                <w:sz w:val="20"/>
              </w:rPr>
            </m:ctrlPr>
          </m:sub>
        </m:sSub>
      </m:oMath>
      <w:r>
        <w:rPr>
          <w:i/>
          <w:sz w:val="20"/>
        </w:rPr>
        <w:t xml:space="preserve"> </w:t>
      </w:r>
      <w:r>
        <w:rPr>
          <w:sz w:val="20"/>
        </w:rPr>
        <w:t xml:space="preserve">in the following pseudo-code and the HARQ-ACK information bits, </w:t>
      </w:r>
      <w:r>
        <w:rPr>
          <w:iCs/>
          <w:sz w:val="20"/>
        </w:rPr>
        <w:t>this</w:t>
      </w:r>
      <w:r>
        <w:rPr>
          <w:sz w:val="20"/>
        </w:rPr>
        <w:t xml:space="preserve"> is not correct when multiple resource pools with different PSFCH period are configured.</w:t>
      </w:r>
    </w:p>
    <w:p>
      <w:pPr>
        <w:pStyle w:val="28"/>
        <w:spacing w:before="120" w:after="120"/>
        <w:rPr>
          <w:szCs w:val="22"/>
          <w:lang w:val="en-US" w:eastAsia="zh-CN"/>
        </w:rPr>
      </w:pPr>
      <w:bookmarkStart w:id="19" w:name="_Toc53673910"/>
      <w:r>
        <w:rPr>
          <w:rFonts w:hint="eastAsia"/>
          <w:szCs w:val="22"/>
          <w:lang w:val="en-US" w:eastAsia="zh-CN"/>
        </w:rPr>
        <w:t xml:space="preserve">In current 38.213 </w:t>
      </w:r>
      <w:r>
        <w:rPr>
          <w:szCs w:val="22"/>
          <w:lang w:val="en-US" w:eastAsia="zh-CN"/>
        </w:rPr>
        <w:t>specification</w:t>
      </w:r>
      <w:r>
        <w:rPr>
          <w:rFonts w:hint="eastAsia"/>
          <w:szCs w:val="22"/>
          <w:lang w:val="en-US" w:eastAsia="zh-CN"/>
        </w:rPr>
        <w:t xml:space="preserve"> when multiple resource pools are configured, only one but unknown which one resource pool is used to generate the set</w:t>
      </w:r>
      <m:oMath>
        <m:r>
          <m:rPr>
            <m:sty m:val="bi"/>
          </m:rPr>
          <w:rPr>
            <w:rFonts w:hint="eastAsia" w:ascii="Cambria Math" w:hAnsi="Cambria Math"/>
            <w:szCs w:val="22"/>
            <w:lang w:val="en-US" w:eastAsia="zh-CN"/>
          </w:rPr>
          <m:t xml:space="preserve"> </m:t>
        </m:r>
        <m:sSub>
          <m:sSubPr>
            <m:ctrlPr>
              <w:rPr>
                <w:rFonts w:ascii="Cambria Math" w:hAnsi="Cambria Math"/>
                <w:szCs w:val="22"/>
                <w:lang w:val="en-US" w:eastAsia="zh-CN"/>
              </w:rPr>
            </m:ctrlPr>
          </m:sSubPr>
          <m:e>
            <m:r>
              <m:rPr>
                <m:sty m:val="bi"/>
              </m:rPr>
              <w:rPr>
                <w:rFonts w:ascii="Cambria Math" w:hAnsi="Cambria Math"/>
                <w:szCs w:val="22"/>
                <w:lang w:val="en-US" w:eastAsia="zh-CN"/>
              </w:rPr>
              <m:t>M</m:t>
            </m:r>
            <m:ctrlPr>
              <w:rPr>
                <w:rFonts w:ascii="Cambria Math" w:hAnsi="Cambria Math"/>
                <w:szCs w:val="22"/>
                <w:lang w:val="en-US" w:eastAsia="zh-CN"/>
              </w:rPr>
            </m:ctrlPr>
          </m:e>
          <m:sub>
            <m:r>
              <m:rPr>
                <m:sty m:val="bi"/>
              </m:rPr>
              <w:rPr>
                <w:rFonts w:ascii="Cambria Math" w:hAnsi="Cambria Math"/>
                <w:szCs w:val="22"/>
                <w:lang w:val="en-US" w:eastAsia="zh-CN"/>
              </w:rPr>
              <m:t>A</m:t>
            </m:r>
            <m:ctrlPr>
              <w:rPr>
                <w:rFonts w:ascii="Cambria Math" w:hAnsi="Cambria Math"/>
                <w:szCs w:val="22"/>
                <w:lang w:val="en-US" w:eastAsia="zh-CN"/>
              </w:rPr>
            </m:ctrlPr>
          </m:sub>
        </m:sSub>
      </m:oMath>
      <w:r>
        <w:rPr>
          <w:rFonts w:hint="eastAsia"/>
          <w:szCs w:val="22"/>
          <w:lang w:val="en-US" w:eastAsia="zh-CN"/>
        </w:rPr>
        <w:t xml:space="preserve"> in the pseudo-co</w:t>
      </w:r>
      <w:r>
        <w:rPr>
          <w:szCs w:val="22"/>
          <w:lang w:val="en-US" w:eastAsia="zh-CN"/>
        </w:rPr>
        <w:t>de</w:t>
      </w:r>
      <w:r>
        <w:rPr>
          <w:rFonts w:hint="eastAsia"/>
          <w:szCs w:val="22"/>
          <w:lang w:val="en-US" w:eastAsia="zh-CN"/>
        </w:rPr>
        <w:t xml:space="preserve"> and the HARQ-ACK information bits</w:t>
      </w:r>
      <w:bookmarkEnd w:id="19"/>
      <w:r>
        <w:rPr>
          <w:rFonts w:hint="eastAsia"/>
          <w:szCs w:val="22"/>
          <w:lang w:val="en-US" w:eastAsia="zh-CN"/>
        </w:rPr>
        <w:t xml:space="preserve"> </w:t>
      </w:r>
    </w:p>
    <w:p>
      <w:pPr>
        <w:pStyle w:val="27"/>
        <w:spacing w:before="120" w:after="120"/>
        <w:rPr>
          <w:rFonts w:hint="eastAsia" w:ascii="Cambria Math" w:hAnsi="Cambria Math" w:cs="Arial"/>
          <w:lang w:val="en-US" w:eastAsia="zh-CN"/>
        </w:rPr>
      </w:pPr>
      <w:bookmarkStart w:id="20" w:name="_Toc7331"/>
      <w:bookmarkStart w:id="21" w:name="_Toc6588"/>
      <w:r>
        <w:rPr>
          <w:rFonts w:hint="eastAsia"/>
          <w:szCs w:val="22"/>
          <w:lang w:val="en-US" w:eastAsia="zh-CN"/>
        </w:rPr>
        <w:t>All the configured resource pools should be considered for Type-1 codebook generation</w:t>
      </w:r>
      <w:bookmarkEnd w:id="20"/>
      <w:bookmarkEnd w:id="21"/>
      <w:r>
        <w:rPr>
          <w:rFonts w:hint="eastAsia"/>
          <w:szCs w:val="22"/>
          <w:lang w:val="en-US" w:eastAsia="zh-CN"/>
        </w:rPr>
        <w:t xml:space="preserve"> </w:t>
      </w:r>
    </w:p>
    <w:p>
      <w:pPr>
        <w:numPr>
          <w:ilvl w:val="0"/>
          <w:numId w:val="11"/>
        </w:numPr>
        <w:spacing w:before="120" w:after="120"/>
        <w:rPr>
          <w:b/>
          <w:bCs/>
          <w:szCs w:val="22"/>
        </w:rPr>
      </w:pPr>
      <w:r>
        <w:rPr>
          <w:rFonts w:hint="eastAsia"/>
          <w:b/>
          <w:bCs/>
          <w:szCs w:val="22"/>
        </w:rPr>
        <w:t>Point 3:</w:t>
      </w:r>
    </w:p>
    <w:p>
      <w:pPr>
        <w:spacing w:before="120" w:after="120"/>
        <w:rPr>
          <w:sz w:val="20"/>
        </w:rPr>
      </w:pPr>
      <w:r>
        <w:rPr>
          <w:rFonts w:hint="eastAsia"/>
          <w:sz w:val="20"/>
        </w:rPr>
        <w:t>As analyzed in section 2.3, a UE just performs one SL PSCCH/PSSCH transmission in one specific resource pool according to the grant for a SL slot even there are multiple resource pools configured in this slot. If PSSCH transmission occasions in different resource pools overlap in the same slot and associate with the same PUCCH/PUSCH slot, it may need not to generate all the HARQ feedback information to the PSSCH transmission occasions in the slot, because HARQ feedback of the overlapped but unused PSSCH occasions must be NACK, let us take slot n in figure 1 in section 2.3 as example to analyze the HARQ feedback information case by case:</w:t>
      </w:r>
    </w:p>
    <w:p>
      <w:pPr>
        <w:numPr>
          <w:ilvl w:val="0"/>
          <w:numId w:val="12"/>
        </w:numPr>
        <w:spacing w:before="120" w:after="120"/>
        <w:ind w:left="210" w:leftChars="100" w:right="210" w:rightChars="100"/>
        <w:rPr>
          <w:sz w:val="20"/>
        </w:rPr>
      </w:pPr>
      <w:r>
        <w:rPr>
          <w:rFonts w:hint="eastAsia"/>
          <w:sz w:val="20"/>
        </w:rPr>
        <w:t xml:space="preserve">Case1: If resource pool 1 has a grant and the corresponding PSSCH transmits correctly, then ACK is generated for resource pool 1 and </w:t>
      </w:r>
      <w:r>
        <w:rPr>
          <w:rFonts w:hint="eastAsia"/>
          <w:sz w:val="20"/>
          <w:highlight w:val="yellow"/>
        </w:rPr>
        <w:t xml:space="preserve">NACK </w:t>
      </w:r>
      <w:r>
        <w:rPr>
          <w:rFonts w:hint="eastAsia"/>
          <w:sz w:val="20"/>
        </w:rPr>
        <w:t>is generated for resource pool 2</w:t>
      </w:r>
    </w:p>
    <w:p>
      <w:pPr>
        <w:numPr>
          <w:ilvl w:val="0"/>
          <w:numId w:val="12"/>
        </w:numPr>
        <w:spacing w:before="120" w:after="120"/>
        <w:ind w:left="210" w:leftChars="100" w:right="210" w:rightChars="100"/>
        <w:rPr>
          <w:sz w:val="20"/>
        </w:rPr>
      </w:pPr>
      <w:r>
        <w:rPr>
          <w:rFonts w:hint="eastAsia"/>
          <w:sz w:val="20"/>
        </w:rPr>
        <w:t xml:space="preserve">Case2: If resource pool 2 has a grant and the corresponding PSSCH transmits correctly, then ACK is generated for resource pool 2 and </w:t>
      </w:r>
      <w:r>
        <w:rPr>
          <w:rFonts w:hint="eastAsia"/>
          <w:sz w:val="20"/>
          <w:highlight w:val="yellow"/>
        </w:rPr>
        <w:t xml:space="preserve">NACK </w:t>
      </w:r>
      <w:r>
        <w:rPr>
          <w:rFonts w:hint="eastAsia"/>
          <w:sz w:val="20"/>
        </w:rPr>
        <w:t>is generated for resource pool 1</w:t>
      </w:r>
    </w:p>
    <w:p>
      <w:pPr>
        <w:numPr>
          <w:ilvl w:val="0"/>
          <w:numId w:val="12"/>
        </w:numPr>
        <w:spacing w:before="120" w:after="120"/>
        <w:ind w:left="210" w:leftChars="100" w:right="210" w:rightChars="100"/>
        <w:rPr>
          <w:sz w:val="20"/>
        </w:rPr>
      </w:pPr>
      <w:r>
        <w:rPr>
          <w:rFonts w:hint="eastAsia"/>
          <w:sz w:val="20"/>
        </w:rPr>
        <w:t xml:space="preserve">Case3: If there is no grant in slot n, then </w:t>
      </w:r>
      <w:r>
        <w:rPr>
          <w:rFonts w:hint="eastAsia"/>
          <w:sz w:val="20"/>
          <w:highlight w:val="yellow"/>
        </w:rPr>
        <w:t xml:space="preserve">NACK </w:t>
      </w:r>
      <w:r>
        <w:rPr>
          <w:rFonts w:hint="eastAsia"/>
          <w:sz w:val="20"/>
        </w:rPr>
        <w:t>is generated for both resource pool 1 and resource pool 2</w:t>
      </w:r>
    </w:p>
    <w:p>
      <w:pPr>
        <w:numPr>
          <w:ilvl w:val="0"/>
          <w:numId w:val="12"/>
        </w:numPr>
        <w:spacing w:before="120" w:after="120"/>
        <w:ind w:left="210" w:leftChars="100" w:right="210" w:rightChars="100"/>
        <w:rPr>
          <w:sz w:val="20"/>
        </w:rPr>
      </w:pPr>
      <w:r>
        <w:rPr>
          <w:rFonts w:hint="eastAsia"/>
          <w:sz w:val="20"/>
        </w:rPr>
        <w:t xml:space="preserve">Case4: If resource pool 1 has a grant and the corresponding PSSCH transmits not correctly(or the grant is lost), then </w:t>
      </w:r>
      <w:r>
        <w:rPr>
          <w:rFonts w:hint="eastAsia"/>
          <w:sz w:val="20"/>
          <w:highlight w:val="yellow"/>
        </w:rPr>
        <w:t xml:space="preserve">NACK </w:t>
      </w:r>
      <w:r>
        <w:rPr>
          <w:rFonts w:hint="eastAsia"/>
          <w:sz w:val="20"/>
        </w:rPr>
        <w:t>is generated for both resource pool 1 and resource pool 2</w:t>
      </w:r>
    </w:p>
    <w:p>
      <w:pPr>
        <w:numPr>
          <w:ilvl w:val="0"/>
          <w:numId w:val="12"/>
        </w:numPr>
        <w:spacing w:before="120" w:after="120"/>
        <w:ind w:left="210" w:leftChars="100" w:right="210" w:rightChars="100"/>
        <w:rPr>
          <w:sz w:val="20"/>
        </w:rPr>
      </w:pPr>
      <w:r>
        <w:rPr>
          <w:rFonts w:hint="eastAsia"/>
          <w:sz w:val="20"/>
        </w:rPr>
        <w:t xml:space="preserve">Case5: If resource pool 2 has a grant and the corresponding PSSCH transmits not correctly(or the grant is lost), then </w:t>
      </w:r>
      <w:r>
        <w:rPr>
          <w:rFonts w:hint="eastAsia"/>
          <w:sz w:val="20"/>
          <w:highlight w:val="yellow"/>
        </w:rPr>
        <w:t xml:space="preserve">NACK </w:t>
      </w:r>
      <w:r>
        <w:rPr>
          <w:rFonts w:hint="eastAsia"/>
          <w:sz w:val="20"/>
        </w:rPr>
        <w:t>is generated for both resource pool 1 and resource pool 2</w:t>
      </w:r>
    </w:p>
    <w:p>
      <w:pPr>
        <w:spacing w:before="120" w:after="120"/>
        <w:rPr>
          <w:szCs w:val="22"/>
        </w:rPr>
      </w:pPr>
      <w:r>
        <w:rPr>
          <w:rFonts w:hint="eastAsia"/>
          <w:sz w:val="20"/>
        </w:rPr>
        <w:t xml:space="preserve">As can be seen that in all the cases above, there is a NACK information generated, which comes from the unused resource pool, that NACK can be seen as a redundant information, so we just need to generate only one HARQ feedback information for one </w:t>
      </w:r>
      <w:r>
        <w:rPr>
          <w:sz w:val="20"/>
        </w:rPr>
        <w:t>candidate</w:t>
      </w:r>
      <w:r>
        <w:rPr>
          <w:rFonts w:hint="eastAsia"/>
          <w:sz w:val="20"/>
        </w:rPr>
        <w:t xml:space="preserve"> slot for type 1 HARQ codebook generation, regardless of whether there are overlapped PSSCH transmission occasions from </w:t>
      </w:r>
      <w:r>
        <w:rPr>
          <w:sz w:val="20"/>
        </w:rPr>
        <w:t>multiple</w:t>
      </w:r>
      <w:r>
        <w:rPr>
          <w:rFonts w:hint="eastAsia"/>
          <w:sz w:val="20"/>
        </w:rPr>
        <w:t xml:space="preserve"> resource pool in the same slot, that means if 8 FDMed resource pools are configured in one SL slot, only one HARQ feedback bit is generated, rather than 8 bits, so that the HARQ feedback overhead can be reduced.</w:t>
      </w:r>
    </w:p>
    <w:p>
      <w:pPr>
        <w:pStyle w:val="27"/>
        <w:spacing w:before="120" w:after="120"/>
        <w:rPr>
          <w:lang w:val="en-US" w:eastAsia="zh-CN"/>
        </w:rPr>
      </w:pPr>
      <w:bookmarkStart w:id="22" w:name="_Toc14174"/>
      <w:bookmarkStart w:id="23" w:name="_Toc27881"/>
      <w:r>
        <w:rPr>
          <w:rFonts w:hint="eastAsia"/>
          <w:lang w:val="en-US" w:eastAsia="zh-CN"/>
        </w:rPr>
        <w:t>When PSSCH resources in multiple resource pools are FDMed in the same slot, there will be only one HARQ feedback information generated for the slot when generating the type 1 HARQ codebook.</w:t>
      </w:r>
      <w:bookmarkEnd w:id="22"/>
      <w:bookmarkEnd w:id="23"/>
    </w:p>
    <w:p>
      <w:pPr>
        <w:numPr>
          <w:ilvl w:val="0"/>
          <w:numId w:val="11"/>
        </w:numPr>
        <w:spacing w:before="120" w:after="120"/>
        <w:rPr>
          <w:b/>
          <w:bCs/>
          <w:sz w:val="20"/>
        </w:rPr>
      </w:pPr>
      <w:r>
        <w:rPr>
          <w:rFonts w:hint="eastAsia"/>
          <w:b/>
          <w:bCs/>
          <w:sz w:val="20"/>
          <w:lang w:eastAsia="zh-CN"/>
        </w:rPr>
        <w:t>Proposed</w:t>
      </w:r>
      <w:r>
        <w:rPr>
          <w:rFonts w:hint="eastAsia"/>
          <w:b/>
          <w:bCs/>
          <w:sz w:val="20"/>
        </w:rPr>
        <w:t xml:space="preserve"> TP:</w:t>
      </w:r>
    </w:p>
    <w:p>
      <w:pPr>
        <w:numPr>
          <w:ilvl w:val="0"/>
          <w:numId w:val="0"/>
        </w:numPr>
        <w:spacing w:before="120" w:after="120"/>
        <w:ind w:leftChars="0"/>
        <w:rPr>
          <w:b/>
          <w:bCs/>
          <w:sz w:val="20"/>
        </w:rPr>
      </w:pPr>
      <w:r>
        <w:rPr>
          <w:rFonts w:hint="eastAsia"/>
          <w:lang w:val="en-US" w:eastAsia="zh-CN"/>
        </w:rPr>
        <w:t xml:space="preserve">Based on </w:t>
      </w:r>
      <w:r>
        <w:rPr>
          <w:rFonts w:hint="eastAsia"/>
        </w:rPr>
        <w:t xml:space="preserve">the analysis </w:t>
      </w:r>
      <w:r>
        <w:rPr>
          <w:rFonts w:hint="eastAsia"/>
          <w:lang w:val="en-US" w:eastAsia="zh-CN"/>
        </w:rPr>
        <w:t xml:space="preserve">in this section </w:t>
      </w:r>
      <w:r>
        <w:rPr>
          <w:rFonts w:hint="eastAsia"/>
        </w:rPr>
        <w:t xml:space="preserve">above, a text proposal </w:t>
      </w:r>
      <w:r>
        <w:rPr>
          <w:rFonts w:hint="eastAsia"/>
          <w:lang w:val="en-US" w:eastAsia="zh-CN"/>
        </w:rPr>
        <w:t>is</w:t>
      </w:r>
      <w:r>
        <w:rPr>
          <w:rFonts w:hint="eastAsia"/>
        </w:rPr>
        <w:t xml:space="preserve"> provided for type-1 codebook correction.</w:t>
      </w:r>
    </w:p>
    <w:p>
      <w:pPr>
        <w:pStyle w:val="27"/>
        <w:spacing w:before="120" w:after="120"/>
        <w:rPr>
          <w:szCs w:val="22"/>
          <w:lang w:val="en-US" w:eastAsia="zh-CN"/>
        </w:rPr>
      </w:pPr>
      <w:bookmarkStart w:id="24" w:name="_Toc6327"/>
      <w:bookmarkStart w:id="25" w:name="_Toc3557"/>
      <w:r>
        <w:rPr>
          <w:rFonts w:hint="eastAsia"/>
          <w:szCs w:val="22"/>
          <w:lang w:val="en-US" w:eastAsia="zh-CN"/>
        </w:rPr>
        <w:t>For c</w:t>
      </w:r>
      <w:r>
        <w:rPr>
          <w:rFonts w:hint="eastAsia"/>
          <w:szCs w:val="22"/>
          <w:lang w:eastAsia="zh-CN"/>
        </w:rPr>
        <w:t xml:space="preserve">orrections </w:t>
      </w:r>
      <w:r>
        <w:rPr>
          <w:rFonts w:hint="eastAsia"/>
          <w:lang w:val="en-US" w:eastAsia="zh-CN"/>
        </w:rPr>
        <w:t xml:space="preserve">of </w:t>
      </w:r>
      <w:r>
        <w:t xml:space="preserve">Type-1 </w:t>
      </w:r>
      <w:r>
        <w:rPr>
          <w:rFonts w:hint="eastAsia"/>
          <w:szCs w:val="22"/>
        </w:rPr>
        <w:t>codebook</w:t>
      </w:r>
      <w:r>
        <w:rPr>
          <w:rFonts w:hint="eastAsia"/>
          <w:lang w:val="en-US" w:eastAsia="zh-CN"/>
        </w:rPr>
        <w:t>, a</w:t>
      </w:r>
      <w:r>
        <w:rPr>
          <w:szCs w:val="22"/>
        </w:rPr>
        <w:t xml:space="preserve"> </w:t>
      </w:r>
      <w:r>
        <w:rPr>
          <w:rFonts w:hint="eastAsia"/>
          <w:szCs w:val="22"/>
          <w:lang w:val="en-US" w:eastAsia="zh-CN"/>
        </w:rPr>
        <w:t xml:space="preserve">corresponding </w:t>
      </w:r>
      <w:r>
        <w:rPr>
          <w:szCs w:val="22"/>
        </w:rPr>
        <w:t>38.21</w:t>
      </w:r>
      <w:r>
        <w:rPr>
          <w:rFonts w:hint="eastAsia"/>
          <w:szCs w:val="22"/>
          <w:lang w:val="en-US" w:eastAsia="zh-CN"/>
        </w:rPr>
        <w:t xml:space="preserve">3 </w:t>
      </w:r>
      <w:r>
        <w:rPr>
          <w:szCs w:val="22"/>
        </w:rPr>
        <w:t xml:space="preserve">TP </w:t>
      </w:r>
      <w:r>
        <w:rPr>
          <w:rFonts w:hint="eastAsia"/>
          <w:szCs w:val="22"/>
          <w:lang w:val="en-US" w:eastAsia="zh-CN"/>
        </w:rPr>
        <w:t xml:space="preserve">in section 16.5.1.1 </w:t>
      </w:r>
      <w:r>
        <w:rPr>
          <w:szCs w:val="22"/>
        </w:rPr>
        <w:t>is given below</w:t>
      </w:r>
      <w:r>
        <w:rPr>
          <w:rFonts w:hint="eastAsia"/>
          <w:szCs w:val="22"/>
          <w:lang w:val="en-US" w:eastAsia="zh-CN"/>
        </w:rPr>
        <w:t>:</w:t>
      </w:r>
      <w:bookmarkEnd w:id="24"/>
      <w:bookmarkEnd w:id="25"/>
    </w:p>
    <w:tbl>
      <w:tblPr>
        <w:tblStyle w:val="26"/>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76" w:type="dxa"/>
          </w:tcPr>
          <w:p>
            <w:pPr>
              <w:overflowPunct w:val="0"/>
              <w:autoSpaceDE w:val="0"/>
              <w:autoSpaceDN w:val="0"/>
              <w:adjustRightInd w:val="0"/>
              <w:spacing w:before="120" w:after="120"/>
              <w:textAlignment w:val="baseline"/>
              <w:rPr>
                <w:rFonts w:cs="Arial"/>
              </w:rPr>
            </w:pPr>
            <w:r>
              <w:t xml:space="preserve">For a SL BWP on a serving cell </w:t>
            </w:r>
            <m:oMath>
              <m:r>
                <w:rPr>
                  <w:rFonts w:ascii="Cambria Math" w:hAnsi="Cambria Math"/>
                </w:rPr>
                <m:t>c</m:t>
              </m:r>
            </m:oMath>
            <w:r>
              <w:t xml:space="preserve"> and an active UL BWP on the primary cell, as described in Clause 12, a UE determines a set of </w:t>
            </w:r>
            <m:oMath>
              <m:sSub>
                <m:sSubPr>
                  <m:ctrlPr>
                    <w:rPr>
                      <w:rFonts w:ascii="Cambria Math" w:hAnsi="Cambria Math" w:cs="Arial"/>
                      <w:i/>
                    </w:rPr>
                  </m:ctrlPr>
                </m:sSubPr>
                <m:e>
                  <m:r>
                    <w:rPr>
                      <w:rFonts w:ascii="Cambria Math" w:cs="Arial"/>
                    </w:rPr>
                    <m:t>M</m:t>
                  </m:r>
                  <m:ctrlPr>
                    <w:rPr>
                      <w:rFonts w:ascii="Cambria Math" w:hAnsi="Cambria Math" w:cs="Arial"/>
                      <w:i/>
                    </w:rPr>
                  </m:ctrlPr>
                </m:e>
                <m:sub>
                  <m:r>
                    <w:rPr>
                      <w:rFonts w:ascii="Cambria Math" w:cs="Arial"/>
                    </w:rPr>
                    <m:t>A</m:t>
                  </m:r>
                  <m:ctrlPr>
                    <w:rPr>
                      <w:rFonts w:ascii="Cambria Math" w:hAnsi="Cambria Math" w:cs="Arial"/>
                      <w:i/>
                    </w:rPr>
                  </m:ctrlPr>
                </m:sub>
              </m:sSub>
            </m:oMath>
            <w:r>
              <w:rPr>
                <w:rFonts w:cs="Arial"/>
              </w:rPr>
              <w:t xml:space="preserve"> occasions for candidate PSSCH transmissions with corresponding PSFCH reception occasions for which the UE can multiplex corresponding HARQ-ACK information in a PUCCH transmission in slot </w:t>
            </w:r>
            <m:oMath>
              <m:sSub>
                <m:sSubPr>
                  <m:ctrlPr>
                    <w:rPr>
                      <w:rFonts w:ascii="Cambria Math" w:hAnsi="Cambria Math" w:cs="Arial"/>
                      <w:i/>
                    </w:rPr>
                  </m:ctrlPr>
                </m:sSubPr>
                <m:e>
                  <m:r>
                    <w:rPr>
                      <w:rFonts w:ascii="Cambria Math" w:hAnsi="Cambria Math" w:cs="Arial"/>
                    </w:rPr>
                    <m:t>n</m:t>
                  </m:r>
                  <m:ctrlPr>
                    <w:rPr>
                      <w:rFonts w:ascii="Cambria Math" w:hAnsi="Cambria Math" w:cs="Arial"/>
                      <w:i/>
                    </w:rPr>
                  </m:ctrlPr>
                </m:e>
                <m:sub>
                  <m:r>
                    <w:rPr>
                      <w:rFonts w:ascii="Cambria Math" w:hAnsi="Cambria Math" w:cs="Arial"/>
                    </w:rPr>
                    <m:t>U</m:t>
                  </m:r>
                  <m:ctrlPr>
                    <w:rPr>
                      <w:rFonts w:ascii="Cambria Math" w:hAnsi="Cambria Math" w:cs="Arial"/>
                      <w:i/>
                    </w:rPr>
                  </m:ctrlPr>
                </m:sub>
              </m:sSub>
            </m:oMath>
            <w:r>
              <w:rPr>
                <w:rFonts w:cs="Arial"/>
              </w:rPr>
              <w:t>. The determination is based on:</w:t>
            </w:r>
          </w:p>
          <w:p>
            <w:pPr>
              <w:pStyle w:val="44"/>
              <w:overflowPunct w:val="0"/>
              <w:autoSpaceDE w:val="0"/>
              <w:autoSpaceDN w:val="0"/>
              <w:adjustRightInd w:val="0"/>
              <w:spacing w:before="120" w:after="120"/>
              <w:textAlignment w:val="baseline"/>
            </w:pPr>
            <w:r>
              <w:t>a)</w:t>
            </w:r>
            <w:r>
              <w:tab/>
            </w:r>
            <w:r>
              <w:t xml:space="preserve">a set of slot timing values </w:t>
            </w:r>
            <m:oMath>
              <m:sSub>
                <m:sSubPr>
                  <m:ctrlPr>
                    <w:rPr>
                      <w:rFonts w:ascii="Cambria Math" w:hAnsi="Cambria Math"/>
                      <w:i/>
                      <w:lang w:val="en-GB"/>
                    </w:rPr>
                  </m:ctrlPr>
                </m:sSubPr>
                <m:e>
                  <m:r>
                    <w:rPr>
                      <w:rFonts w:ascii="Cambria Math" w:hAnsi="Cambria Math"/>
                    </w:rPr>
                    <m:t>K</m:t>
                  </m:r>
                  <m:ctrlPr>
                    <w:rPr>
                      <w:rFonts w:ascii="Cambria Math" w:hAnsi="Cambria Math"/>
                      <w:i/>
                      <w:lang w:val="en-GB"/>
                    </w:rPr>
                  </m:ctrlPr>
                </m:e>
                <m:sub>
                  <m:r>
                    <w:rPr>
                      <w:rFonts w:ascii="Cambria Math" w:hAnsi="Cambria Math"/>
                    </w:rPr>
                    <m:t>1</m:t>
                  </m:r>
                  <m:ctrlPr>
                    <w:rPr>
                      <w:rFonts w:ascii="Cambria Math" w:hAnsi="Cambria Math"/>
                      <w:i/>
                      <w:lang w:val="en-GB"/>
                    </w:rPr>
                  </m:ctrlPr>
                </m:sub>
              </m:sSub>
            </m:oMath>
            <w:r>
              <w:t xml:space="preserve"> associated with the SL BWP where </w:t>
            </w:r>
            <m:oMath>
              <m:sSub>
                <m:sSubPr>
                  <m:ctrlPr>
                    <w:rPr>
                      <w:rFonts w:ascii="Cambria Math" w:hAnsi="Cambria Math"/>
                      <w:i/>
                      <w:lang w:val="en-GB"/>
                    </w:rPr>
                  </m:ctrlPr>
                </m:sSubPr>
                <m:e>
                  <m:r>
                    <w:rPr>
                      <w:rFonts w:ascii="Cambria Math" w:hAnsi="Cambria Math"/>
                    </w:rPr>
                    <m:t>K</m:t>
                  </m:r>
                  <m:ctrlPr>
                    <w:rPr>
                      <w:rFonts w:ascii="Cambria Math" w:hAnsi="Cambria Math"/>
                      <w:i/>
                      <w:lang w:val="en-GB"/>
                    </w:rPr>
                  </m:ctrlPr>
                </m:e>
                <m:sub>
                  <m:r>
                    <w:rPr>
                      <w:rFonts w:ascii="Cambria Math" w:hAnsi="Cambria Math"/>
                    </w:rPr>
                    <m:t>1</m:t>
                  </m:r>
                  <m:ctrlPr>
                    <w:rPr>
                      <w:rFonts w:ascii="Cambria Math" w:hAnsi="Cambria Math"/>
                      <w:i/>
                      <w:lang w:val="en-GB"/>
                    </w:rPr>
                  </m:ctrlPr>
                </m:sub>
              </m:sSub>
            </m:oMath>
            <w:r>
              <w:t xml:space="preserve"> is provided by </w:t>
            </w:r>
            <w:r>
              <w:rPr>
                <w:i/>
              </w:rPr>
              <w:t xml:space="preserve">sl-FeedbackToUL-ACK </w:t>
            </w:r>
            <w:r>
              <w:t xml:space="preserve">for DCI format 3_0 </w:t>
            </w:r>
            <w:r>
              <w:rPr>
                <w:rFonts w:eastAsiaTheme="minorHAnsi"/>
                <w:lang w:val="en-GB"/>
              </w:rPr>
              <w:t xml:space="preserve">or by </w:t>
            </w:r>
            <w:r>
              <w:rPr>
                <w:i/>
                <w:iCs/>
              </w:rPr>
              <w:t>sl-ACKToUL-ACK</w:t>
            </w:r>
          </w:p>
          <w:p>
            <w:pPr>
              <w:pStyle w:val="44"/>
              <w:overflowPunct w:val="0"/>
              <w:autoSpaceDE w:val="0"/>
              <w:autoSpaceDN w:val="0"/>
              <w:adjustRightInd w:val="0"/>
              <w:spacing w:before="120" w:after="120"/>
              <w:textAlignment w:val="baseline"/>
            </w:pPr>
            <w:r>
              <w:t>b)</w:t>
            </w:r>
            <w:r>
              <w:tab/>
            </w:r>
            <w:r>
              <w:t xml:space="preserve">the ratio </w:t>
            </w:r>
            <m:oMath>
              <m:sSup>
                <m:sSupPr>
                  <m:ctrlPr>
                    <w:rPr>
                      <w:rFonts w:ascii="Cambria Math" w:hAnsi="Cambria Math"/>
                      <w:i/>
                    </w:rPr>
                  </m:ctrlPr>
                </m:sSupPr>
                <m:e>
                  <m:r>
                    <w:rPr>
                      <w:rFonts w:ascii="Cambria Math"/>
                    </w:rPr>
                    <m:t>2</m:t>
                  </m:r>
                  <m:ctrlPr>
                    <w:rPr>
                      <w:rFonts w:ascii="Cambria Math" w:hAnsi="Cambria Math"/>
                      <w:i/>
                    </w:rPr>
                  </m:ctrlPr>
                </m:e>
                <m:sup>
                  <m:sSub>
                    <m:sSubPr>
                      <m:ctrlPr>
                        <w:rPr>
                          <w:rFonts w:ascii="Cambria Math" w:hAnsi="Cambria Math"/>
                          <w:i/>
                        </w:rPr>
                      </m:ctrlPr>
                    </m:sSubPr>
                    <m:e>
                      <m:r>
                        <w:rPr>
                          <w:rFonts w:ascii="Cambria Math"/>
                        </w:rPr>
                        <m:t>μ</m:t>
                      </m:r>
                      <m:ctrlPr>
                        <w:rPr>
                          <w:rFonts w:ascii="Cambria Math" w:hAnsi="Cambria Math"/>
                          <w:i/>
                        </w:rPr>
                      </m:ctrlPr>
                    </m:e>
                    <m:sub>
                      <m:r>
                        <m:rPr>
                          <m:nor/>
                          <m:sty m:val="p"/>
                        </m:rPr>
                        <w:rPr>
                          <w:rFonts w:ascii="Cambria Math"/>
                          <w:b w:val="0"/>
                          <w:i w:val="0"/>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ctrlPr>
                        <w:rPr>
                          <w:rFonts w:ascii="Cambria Math" w:hAnsi="Cambria Math"/>
                          <w:i/>
                        </w:rPr>
                      </m:ctrlPr>
                    </m:e>
                    <m:sub>
                      <m:r>
                        <m:rPr>
                          <m:nor/>
                          <m:sty m:val="p"/>
                        </m:rPr>
                        <w:rPr>
                          <w:rFonts w:ascii="Cambria Math"/>
                          <w:b w:val="0"/>
                          <w:i w:val="0"/>
                        </w:rPr>
                        <m:t>UL</m:t>
                      </m:r>
                      <m:ctrlPr>
                        <w:rPr>
                          <w:rFonts w:ascii="Cambria Math" w:hAnsi="Cambria Math"/>
                        </w:rPr>
                      </m:ctrlPr>
                    </m:sub>
                  </m:sSub>
                  <m:ctrlPr>
                    <w:rPr>
                      <w:rFonts w:ascii="Cambria Math" w:hAnsi="Cambria Math"/>
                      <w:i/>
                    </w:rPr>
                  </m:ctrlPr>
                </m:sup>
              </m:sSup>
            </m:oMath>
            <w:r>
              <w:t xml:space="preserve"> between the sidelink SCS configuration </w:t>
            </w:r>
            <m:oMath>
              <m:sSub>
                <m:sSubPr>
                  <m:ctrlPr>
                    <w:rPr>
                      <w:rFonts w:ascii="Cambria Math" w:hAnsi="Cambria Math"/>
                      <w:i/>
                    </w:rPr>
                  </m:ctrlPr>
                </m:sSubPr>
                <m:e>
                  <m:r>
                    <w:rPr>
                      <w:rFonts w:ascii="Cambria Math"/>
                    </w:rPr>
                    <m:t>μ</m:t>
                  </m:r>
                  <m:ctrlPr>
                    <w:rPr>
                      <w:rFonts w:ascii="Cambria Math" w:hAnsi="Cambria Math"/>
                      <w:i/>
                    </w:rPr>
                  </m:ctrlPr>
                </m:e>
                <m:sub>
                  <m:r>
                    <m:rPr>
                      <m:nor/>
                      <m:sty m:val="p"/>
                    </m:rPr>
                    <w:rPr>
                      <w:rFonts w:ascii="Cambria Math"/>
                      <w:b w:val="0"/>
                      <w:i w:val="0"/>
                    </w:rPr>
                    <m:t>SL</m:t>
                  </m:r>
                  <m:ctrlPr>
                    <w:rPr>
                      <w:rFonts w:ascii="Cambria Math" w:hAnsi="Cambria Math"/>
                    </w:rPr>
                  </m:ctrlPr>
                </m:sub>
              </m:sSub>
            </m:oMath>
            <w:r>
              <w:t xml:space="preserve"> and the uplink SCS configuration </w:t>
            </w:r>
            <m:oMath>
              <m:sSub>
                <m:sSubPr>
                  <m:ctrlPr>
                    <w:rPr>
                      <w:rFonts w:ascii="Cambria Math" w:hAnsi="Cambria Math"/>
                      <w:i/>
                    </w:rPr>
                  </m:ctrlPr>
                </m:sSubPr>
                <m:e>
                  <m:r>
                    <w:rPr>
                      <w:rFonts w:ascii="Cambria Math" w:hAnsi="Cambria Math"/>
                    </w:rPr>
                    <m:t>μ</m:t>
                  </m:r>
                  <m:ctrlPr>
                    <w:rPr>
                      <w:rFonts w:ascii="Cambria Math" w:hAnsi="Cambria Math"/>
                      <w:i/>
                    </w:rPr>
                  </m:ctrlPr>
                </m:e>
                <m:sub>
                  <m:r>
                    <m:rPr>
                      <m:sty m:val="p"/>
                    </m:rPr>
                    <w:rPr>
                      <w:rFonts w:ascii="Cambria Math" w:hAnsi="Cambria Math"/>
                    </w:rPr>
                    <m:t>UL</m:t>
                  </m:r>
                  <m:ctrlPr>
                    <w:rPr>
                      <w:rFonts w:ascii="Cambria Math" w:hAnsi="Cambria Math"/>
                      <w:i/>
                    </w:rPr>
                  </m:ctrlPr>
                </m:sub>
              </m:sSub>
            </m:oMath>
            <w:r>
              <w:t xml:space="preserve"> provided by </w:t>
            </w:r>
            <w:r>
              <w:rPr>
                <w:i/>
              </w:rPr>
              <w:t>subcarrierSpacing</w:t>
            </w:r>
            <w:r>
              <w:t xml:space="preserve"> in </w:t>
            </w:r>
            <w:r>
              <w:rPr>
                <w:i/>
              </w:rPr>
              <w:t>BWP-Sidelink</w:t>
            </w:r>
            <w:r>
              <w:t xml:space="preserve"> and </w:t>
            </w:r>
            <w:r>
              <w:rPr>
                <w:i/>
              </w:rPr>
              <w:t xml:space="preserve">BWP-Uplink </w:t>
            </w:r>
            <w:r>
              <w:t>for the SL BWP and the active UL BWP, respectively</w:t>
            </w:r>
          </w:p>
          <w:p>
            <w:pPr>
              <w:pStyle w:val="44"/>
              <w:overflowPunct w:val="0"/>
              <w:autoSpaceDE w:val="0"/>
              <w:autoSpaceDN w:val="0"/>
              <w:adjustRightInd w:val="0"/>
              <w:spacing w:before="120" w:after="120"/>
              <w:textAlignment w:val="baseline"/>
            </w:pPr>
            <w:r>
              <w:t>c)</w:t>
            </w:r>
            <w:r>
              <w:tab/>
            </w:r>
            <w:r>
              <w:t>a set of sidelink resource pool bitmaps</w:t>
            </w:r>
          </w:p>
          <w:p>
            <w:pPr>
              <w:pStyle w:val="44"/>
              <w:overflowPunct w:val="0"/>
              <w:autoSpaceDE w:val="0"/>
              <w:autoSpaceDN w:val="0"/>
              <w:adjustRightInd w:val="0"/>
              <w:spacing w:before="120" w:after="120"/>
              <w:textAlignment w:val="baseline"/>
            </w:pPr>
            <w:r>
              <w:t>d)</w:t>
            </w:r>
            <w:r>
              <w:tab/>
            </w:r>
            <w:r>
              <w:rPr>
                <w:rFonts w:cs="Arial"/>
                <w:strike/>
              </w:rPr>
              <w:t xml:space="preserve">a </w:t>
            </w:r>
            <w:r>
              <w:rPr>
                <w:rFonts w:cs="Arial"/>
              </w:rPr>
              <w:t xml:space="preserve">value of </w:t>
            </w:r>
            <w:r>
              <w:rPr>
                <w:rFonts w:cs="Arial"/>
                <w:strike/>
              </w:rPr>
              <w:t>a</w:t>
            </w:r>
            <w:r>
              <w:rPr>
                <w:rFonts w:cs="Arial"/>
              </w:rPr>
              <w:t xml:space="preserve"> </w:t>
            </w:r>
            <w:r>
              <w:rPr>
                <w:rFonts w:hint="eastAsia" w:cs="Arial"/>
                <w:color w:val="FF0000"/>
              </w:rPr>
              <w:t xml:space="preserve">the </w:t>
            </w:r>
            <w:r>
              <w:rPr>
                <w:rFonts w:cs="Arial"/>
              </w:rPr>
              <w:t xml:space="preserve">period of PSFCH transmission occasion resources for </w:t>
            </w:r>
            <w:r>
              <w:rPr>
                <w:rFonts w:cs="Arial"/>
                <w:strike/>
              </w:rPr>
              <w:t>a</w:t>
            </w:r>
            <w:r>
              <w:rPr>
                <w:rFonts w:cs="Arial"/>
              </w:rPr>
              <w:t xml:space="preserve"> </w:t>
            </w:r>
            <w:r>
              <w:rPr>
                <w:rFonts w:hint="eastAsia" w:cs="Arial"/>
                <w:color w:val="FF0000"/>
              </w:rPr>
              <w:t xml:space="preserve">each </w:t>
            </w:r>
            <w:r>
              <w:rPr>
                <w:rFonts w:cs="Arial"/>
              </w:rPr>
              <w:t xml:space="preserve">sidelink resource pool provided by a respective </w:t>
            </w:r>
            <w:r>
              <w:rPr>
                <w:i/>
              </w:rPr>
              <w:t>periodPSFCHresource</w:t>
            </w:r>
          </w:p>
          <w:p>
            <w:pPr>
              <w:overflowPunct w:val="0"/>
              <w:autoSpaceDE w:val="0"/>
              <w:autoSpaceDN w:val="0"/>
              <w:adjustRightInd w:val="0"/>
              <w:spacing w:before="120" w:after="120"/>
              <w:textAlignment w:val="baseline"/>
            </w:pPr>
            <w:r>
              <w:t>For</w:t>
            </w:r>
            <w:r>
              <w:rPr>
                <w:rFonts w:hint="eastAsia"/>
              </w:rPr>
              <w:t xml:space="preserve"> </w:t>
            </w:r>
            <w:r>
              <w:t>the set of slot timing values</w:t>
            </w:r>
            <w:r>
              <w:rPr>
                <w:rFonts w:hint="eastAsia"/>
                <w:vertAlign w:val="subscript"/>
              </w:rPr>
              <w:t xml:space="preserve"> </w:t>
            </w:r>
            <m:oMath>
              <m:sSub>
                <m:sSubPr>
                  <m:ctrlPr>
                    <w:rPr>
                      <w:rFonts w:ascii="Cambria Math" w:hAnsi="Cambria Math" w:cs="Arial"/>
                      <w:i/>
                    </w:rPr>
                  </m:ctrlPr>
                </m:sSubPr>
                <m:e>
                  <m:r>
                    <w:rPr>
                      <w:rFonts w:ascii="Cambria Math" w:hAnsi="Cambria Math" w:cs="Arial"/>
                    </w:rPr>
                    <m:t>K</m:t>
                  </m:r>
                  <m:ctrlPr>
                    <w:rPr>
                      <w:rFonts w:ascii="Cambria Math" w:hAnsi="Cambria Math" w:cs="Arial"/>
                      <w:i/>
                    </w:rPr>
                  </m:ctrlPr>
                </m:e>
                <m:sub>
                  <m:r>
                    <w:rPr>
                      <w:rFonts w:ascii="Cambria Math" w:hAnsi="Cambria Math" w:cs="Arial"/>
                    </w:rPr>
                    <m:t>1</m:t>
                  </m:r>
                  <m:ctrlPr>
                    <w:rPr>
                      <w:rFonts w:ascii="Cambria Math" w:hAnsi="Cambria Math" w:cs="Arial"/>
                      <w:i/>
                    </w:rPr>
                  </m:ctrlPr>
                </m:sub>
              </m:sSub>
            </m:oMath>
            <w:r>
              <w:rPr>
                <w:rFonts w:hint="eastAsia"/>
              </w:rPr>
              <w:t>,</w:t>
            </w:r>
            <w:r>
              <w:t xml:space="preserve"> the UE determines a set of</w:t>
            </w:r>
            <w:r>
              <w:rPr>
                <w:rFonts w:hint="eastAsia"/>
              </w:rPr>
              <w:t xml:space="preserve"> </w:t>
            </w:r>
            <m:oMath>
              <m:sSub>
                <m:sSubPr>
                  <m:ctrlPr>
                    <w:rPr>
                      <w:rFonts w:ascii="Cambria Math" w:hAnsi="Cambria Math" w:cs="Arial"/>
                      <w:i/>
                    </w:rPr>
                  </m:ctrlPr>
                </m:sSubPr>
                <m:e>
                  <m:r>
                    <w:rPr>
                      <w:rFonts w:ascii="Cambria Math" w:cs="Arial"/>
                    </w:rPr>
                    <m:t>M</m:t>
                  </m:r>
                  <m:ctrlPr>
                    <w:rPr>
                      <w:rFonts w:ascii="Cambria Math" w:hAnsi="Cambria Math" w:cs="Arial"/>
                      <w:i/>
                    </w:rPr>
                  </m:ctrlPr>
                </m:e>
                <m:sub>
                  <m:r>
                    <w:rPr>
                      <w:rFonts w:ascii="Cambria Math" w:cs="Arial"/>
                    </w:rPr>
                    <m:t>A</m:t>
                  </m:r>
                  <m:ctrlPr>
                    <w:rPr>
                      <w:rFonts w:ascii="Cambria Math" w:hAnsi="Cambria Math" w:cs="Arial"/>
                      <w:i/>
                    </w:rPr>
                  </m:ctrlPr>
                </m:sub>
              </m:sSub>
            </m:oMath>
            <w:r>
              <w:t xml:space="preserve"> occasions for candidate PSSCH transmissions with corresponding PSFCH reception occasions </w:t>
            </w:r>
            <w:r>
              <w:rPr>
                <w:rFonts w:hint="eastAsia"/>
              </w:rPr>
              <w:t>according to the following pseudo</w:t>
            </w:r>
            <w:r>
              <w:t>-</w:t>
            </w:r>
            <w:r>
              <w:rPr>
                <w:rFonts w:hint="eastAsia"/>
              </w:rPr>
              <w:t xml:space="preserve">code. </w:t>
            </w:r>
          </w:p>
          <w:p>
            <w:pPr>
              <w:overflowPunct w:val="0"/>
              <w:autoSpaceDE w:val="0"/>
              <w:autoSpaceDN w:val="0"/>
              <w:adjustRightInd w:val="0"/>
              <w:spacing w:before="120" w:after="120"/>
              <w:textAlignment w:val="baseline"/>
            </w:pPr>
            <w:r>
              <w:rPr>
                <w:rFonts w:hint="eastAsia"/>
              </w:rPr>
              <w:t xml:space="preserve">Set </w:t>
            </w:r>
            <m:oMath>
              <m:r>
                <w:rPr>
                  <w:rFonts w:ascii="Cambria Math" w:hAnsi="Cambria Math" w:cs="Arial"/>
                </w:rPr>
                <m:t>j=0</m:t>
              </m:r>
            </m:oMath>
            <w:r>
              <w:rPr>
                <w:rFonts w:cs="Arial"/>
              </w:rPr>
              <w:t xml:space="preserve"> </w:t>
            </w:r>
            <w:r>
              <w:t xml:space="preserve">- </w:t>
            </w:r>
            <w:r>
              <w:rPr>
                <w:rFonts w:hint="eastAsia"/>
              </w:rPr>
              <w:t xml:space="preserve">index of </w:t>
            </w:r>
            <w:r>
              <w:t>occasion for candidate PSSCH transmissions with corresponding PSFCH reception occasions</w:t>
            </w:r>
          </w:p>
          <w:p>
            <w:pPr>
              <w:overflowPunct w:val="0"/>
              <w:autoSpaceDE w:val="0"/>
              <w:autoSpaceDN w:val="0"/>
              <w:adjustRightInd w:val="0"/>
              <w:spacing w:before="120" w:after="120"/>
              <w:textAlignment w:val="baseline"/>
              <w:rPr>
                <w:rFonts w:cs="Arial"/>
              </w:rPr>
            </w:pPr>
            <w:r>
              <w:t xml:space="preserve">Set </w:t>
            </w:r>
            <m:oMath>
              <m:sSub>
                <m:sSubPr>
                  <m:ctrlPr>
                    <w:rPr>
                      <w:rFonts w:ascii="Cambria Math" w:hAnsi="Cambria Math" w:cs="Arial"/>
                      <w:i/>
                    </w:rPr>
                  </m:ctrlPr>
                </m:sSubPr>
                <m:e>
                  <m:r>
                    <w:rPr>
                      <w:rFonts w:ascii="Cambria Math" w:cs="Arial"/>
                    </w:rPr>
                    <m:t>M</m:t>
                  </m:r>
                  <m:ctrlPr>
                    <w:rPr>
                      <w:rFonts w:ascii="Cambria Math" w:hAnsi="Cambria Math" w:cs="Arial"/>
                      <w:i/>
                    </w:rPr>
                  </m:ctrlPr>
                </m:e>
                <m:sub>
                  <m:r>
                    <w:rPr>
                      <w:rFonts w:ascii="Cambria Math" w:cs="Arial"/>
                    </w:rPr>
                    <m:t>A</m:t>
                  </m:r>
                  <m:ctrlPr>
                    <w:rPr>
                      <w:rFonts w:ascii="Cambria Math" w:hAnsi="Cambria Math" w:cs="Arial"/>
                      <w:i/>
                    </w:rPr>
                  </m:ctrlPr>
                </m:sub>
              </m:sSub>
              <m:r>
                <w:rPr>
                  <w:rFonts w:ascii="Cambria Math" w:cs="Arial"/>
                </w:rPr>
                <m:t>=</m:t>
              </m:r>
              <m:r>
                <w:rPr>
                  <w:rFonts w:ascii="Cambria Math" w:hAnsi="Cambria Math" w:cs="Cambria Math"/>
                </w:rPr>
                <m:t>∅</m:t>
              </m:r>
            </m:oMath>
          </w:p>
          <w:p>
            <w:pPr>
              <w:overflowPunct w:val="0"/>
              <w:autoSpaceDE w:val="0"/>
              <w:autoSpaceDN w:val="0"/>
              <w:adjustRightInd w:val="0"/>
              <w:spacing w:before="120" w:after="120"/>
              <w:textAlignment w:val="baseline"/>
              <w:rPr>
                <w:rFonts w:hint="eastAsia" w:ascii="Cambria Math" w:hAnsi="Cambria Math" w:cs="Arial"/>
              </w:rPr>
            </w:pPr>
            <w:r>
              <w:rPr>
                <w:rFonts w:cs="Arial"/>
              </w:rPr>
              <w:t xml:space="preserve">Set </w:t>
            </w:r>
            <w:r>
              <w:rPr>
                <w:rFonts w:ascii="Freestyle Script" w:hAnsi="Freestyle Script" w:cs="Arial"/>
              </w:rPr>
              <w:t>C</w:t>
            </w:r>
            <m:oMath>
              <m:d>
                <m:dPr>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K</m:t>
                      </m:r>
                      <m:ctrlPr>
                        <w:rPr>
                          <w:rFonts w:ascii="Cambria Math" w:hAnsi="Cambria Math" w:cstheme="minorHAnsi"/>
                          <w:i/>
                        </w:rPr>
                      </m:ctrlPr>
                    </m:e>
                    <m:sub>
                      <m:r>
                        <w:rPr>
                          <w:rFonts w:ascii="Cambria Math" w:hAnsi="Cambria Math" w:cstheme="minorHAnsi"/>
                        </w:rPr>
                        <m:t>1</m:t>
                      </m:r>
                      <m:ctrlPr>
                        <w:rPr>
                          <w:rFonts w:ascii="Cambria Math" w:hAnsi="Cambria Math" w:cstheme="minorHAnsi"/>
                          <w:i/>
                        </w:rPr>
                      </m:ctrlPr>
                    </m:sub>
                  </m:sSub>
                  <m:ctrlPr>
                    <w:rPr>
                      <w:rFonts w:ascii="Cambria Math" w:hAnsi="Cambria Math" w:cstheme="minorHAnsi"/>
                      <w:i/>
                    </w:rPr>
                  </m:ctrlPr>
                </m:e>
              </m:d>
            </m:oMath>
            <w:r>
              <w:t xml:space="preserve"> to the cardinality of set </w:t>
            </w:r>
            <m:oMath>
              <m:sSub>
                <m:sSubPr>
                  <m:ctrlPr>
                    <w:rPr>
                      <w:rFonts w:ascii="Cambria Math" w:hAnsi="Cambria Math" w:cs="Arial"/>
                      <w:i/>
                    </w:rPr>
                  </m:ctrlPr>
                </m:sSubPr>
                <m:e>
                  <m:r>
                    <w:rPr>
                      <w:rFonts w:ascii="Cambria Math" w:hAnsi="Cambria Math" w:cs="Arial"/>
                    </w:rPr>
                    <m:t>K</m:t>
                  </m:r>
                  <m:ctrlPr>
                    <w:rPr>
                      <w:rFonts w:ascii="Cambria Math" w:hAnsi="Cambria Math" w:cs="Arial"/>
                      <w:i/>
                    </w:rPr>
                  </m:ctrlPr>
                </m:e>
                <m:sub>
                  <m:r>
                    <w:rPr>
                      <w:rFonts w:ascii="Cambria Math" w:hAnsi="Cambria Math" w:cs="Arial"/>
                    </w:rPr>
                    <m:t>1</m:t>
                  </m:r>
                  <m:ctrlPr>
                    <w:rPr>
                      <w:rFonts w:ascii="Cambria Math" w:hAnsi="Cambria Math" w:cs="Arial"/>
                      <w:i/>
                    </w:rPr>
                  </m:ctrlPr>
                </m:sub>
              </m:sSub>
            </m:oMath>
          </w:p>
          <w:p>
            <w:pPr>
              <w:overflowPunct w:val="0"/>
              <w:autoSpaceDE w:val="0"/>
              <w:autoSpaceDN w:val="0"/>
              <w:adjustRightInd w:val="0"/>
              <w:spacing w:before="120" w:after="120"/>
              <w:textAlignment w:val="baseline"/>
              <w:rPr>
                <w:rFonts w:hint="eastAsia" w:ascii="Cambria Math" w:hAnsi="Cambria Math" w:cs="Arial"/>
                <w:color w:val="FF0000"/>
                <w:u w:val="single"/>
              </w:rPr>
            </w:pPr>
            <w:r>
              <w:rPr>
                <w:rFonts w:hint="eastAsia" w:ascii="Cambria Math" w:hAnsi="Cambria Math" w:cs="Arial"/>
                <w:color w:val="FF0000"/>
                <w:u w:val="single"/>
              </w:rPr>
              <w:t>Set</w:t>
            </w:r>
            <w:r>
              <w:rPr>
                <w:rFonts w:hint="eastAsia"/>
                <w:color w:val="FF0000"/>
                <w:u w:val="single"/>
              </w:rPr>
              <w:t xml:space="preserve"> </w:t>
            </w:r>
            <m:oMath>
              <m:sSub>
                <m:sSubPr>
                  <m:ctrlPr>
                    <w:rPr>
                      <w:rFonts w:ascii="Cambria Math" w:hAnsi="Cambria Math"/>
                      <w:i/>
                      <w:color w:val="FF0000"/>
                      <w:u w:val="single"/>
                    </w:rPr>
                  </m:ctrlPr>
                </m:sSubPr>
                <m:e>
                  <m:r>
                    <w:rPr>
                      <w:rFonts w:ascii="Cambria Math" w:hAnsi="Cambria Math"/>
                      <w:color w:val="FF0000"/>
                      <w:u w:val="single"/>
                    </w:rPr>
                    <m:t>N</m:t>
                  </m:r>
                  <m:ctrlPr>
                    <w:rPr>
                      <w:rFonts w:ascii="Cambria Math" w:hAnsi="Cambria Math"/>
                      <w:i/>
                      <w:color w:val="FF0000"/>
                      <w:u w:val="single"/>
                    </w:rPr>
                  </m:ctrlPr>
                </m:e>
                <m:sub>
                  <m:r>
                    <w:rPr>
                      <w:rFonts w:ascii="Cambria Math" w:hAnsi="Cambria Math"/>
                      <w:color w:val="FF0000"/>
                      <w:u w:val="single"/>
                    </w:rPr>
                    <m:t>ResourcePool</m:t>
                  </m:r>
                  <m:ctrlPr>
                    <w:rPr>
                      <w:rFonts w:ascii="Cambria Math" w:hAnsi="Cambria Math"/>
                      <w:i/>
                      <w:color w:val="FF0000"/>
                      <w:u w:val="single"/>
                    </w:rPr>
                  </m:ctrlPr>
                </m:sub>
              </m:sSub>
            </m:oMath>
            <w:r>
              <w:rPr>
                <w:rFonts w:hint="eastAsia" w:ascii="Cambria Math" w:hAnsi="Cambria Math" w:cs="Arial"/>
                <w:color w:val="FF0000"/>
                <w:u w:val="single"/>
              </w:rPr>
              <w:t xml:space="preserve"> to the number of resource pool configured</w:t>
            </w:r>
          </w:p>
          <w:p>
            <w:pPr>
              <w:overflowPunct w:val="0"/>
              <w:autoSpaceDE w:val="0"/>
              <w:autoSpaceDN w:val="0"/>
              <w:adjustRightInd w:val="0"/>
              <w:spacing w:before="120" w:after="120"/>
              <w:textAlignment w:val="baseline"/>
              <w:rPr>
                <w:rFonts w:cs="Arial"/>
                <w:strike/>
              </w:rPr>
            </w:pPr>
            <w:r>
              <w:rPr>
                <w:rFonts w:hint="eastAsia"/>
                <w:strike/>
              </w:rPr>
              <w:t xml:space="preserve">Set </w:t>
            </w:r>
            <m:oMath>
              <m:r>
                <w:rPr>
                  <w:rFonts w:ascii="Cambria Math" w:hAnsi="Cambria Math" w:cs="Arial"/>
                  <w:strike/>
                </w:rPr>
                <m:t>k=0</m:t>
              </m:r>
            </m:oMath>
            <w:r>
              <w:rPr>
                <w:strike/>
              </w:rPr>
              <w:t xml:space="preserve"> –</w:t>
            </w:r>
            <w:r>
              <w:rPr>
                <w:rFonts w:hint="eastAsia"/>
                <w:strike/>
              </w:rPr>
              <w:t xml:space="preserve"> index of slot timing</w:t>
            </w:r>
            <w:r>
              <w:rPr>
                <w:strike/>
              </w:rPr>
              <w:t xml:space="preserve"> values</w:t>
            </w:r>
            <w:r>
              <w:rPr>
                <w:rFonts w:hint="eastAsia"/>
                <w:strike/>
              </w:rPr>
              <w:t xml:space="preserve"> </w:t>
            </w:r>
            <m:oMath>
              <m:sSub>
                <m:sSubPr>
                  <m:ctrlPr>
                    <w:rPr>
                      <w:rFonts w:ascii="Cambria Math" w:hAnsi="Cambria Math" w:cs="Arial"/>
                      <w:i/>
                      <w:strike/>
                    </w:rPr>
                  </m:ctrlPr>
                </m:sSubPr>
                <m:e>
                  <m:r>
                    <w:rPr>
                      <w:rFonts w:ascii="Cambria Math" w:hAnsi="Cambria Math" w:cs="Arial"/>
                      <w:strike/>
                    </w:rPr>
                    <m:t>K</m:t>
                  </m:r>
                  <m:ctrlPr>
                    <w:rPr>
                      <w:rFonts w:ascii="Cambria Math" w:hAnsi="Cambria Math" w:cs="Arial"/>
                      <w:i/>
                      <w:strike/>
                    </w:rPr>
                  </m:ctrlPr>
                </m:e>
                <m:sub>
                  <m:r>
                    <w:rPr>
                      <w:rFonts w:ascii="Cambria Math" w:hAnsi="Cambria Math" w:cs="Arial"/>
                      <w:strike/>
                    </w:rPr>
                    <m:t>1,k</m:t>
                  </m:r>
                  <m:ctrlPr>
                    <w:rPr>
                      <w:rFonts w:ascii="Cambria Math" w:hAnsi="Cambria Math" w:cs="Arial"/>
                      <w:i/>
                      <w:strike/>
                    </w:rPr>
                  </m:ctrlPr>
                </m:sub>
              </m:sSub>
            </m:oMath>
            <w:r>
              <w:rPr>
                <w:rFonts w:cs="Arial"/>
                <w:strike/>
              </w:rPr>
              <w:t>, in descending order of the slot timing values,</w:t>
            </w:r>
            <w:r>
              <w:rPr>
                <w:strike/>
              </w:rPr>
              <w:t xml:space="preserve"> </w:t>
            </w:r>
            <w:r>
              <w:rPr>
                <w:rFonts w:hint="eastAsia"/>
                <w:strike/>
              </w:rPr>
              <w:t xml:space="preserve">in set </w:t>
            </w:r>
            <m:oMath>
              <m:sSub>
                <m:sSubPr>
                  <m:ctrlPr>
                    <w:rPr>
                      <w:rFonts w:ascii="Cambria Math" w:hAnsi="Cambria Math" w:cs="Arial"/>
                      <w:i/>
                      <w:strike/>
                    </w:rPr>
                  </m:ctrlPr>
                </m:sSubPr>
                <m:e>
                  <m:r>
                    <w:rPr>
                      <w:rFonts w:ascii="Cambria Math" w:hAnsi="Cambria Math" w:cs="Arial"/>
                      <w:strike/>
                    </w:rPr>
                    <m:t>K</m:t>
                  </m:r>
                  <m:ctrlPr>
                    <w:rPr>
                      <w:rFonts w:ascii="Cambria Math" w:hAnsi="Cambria Math" w:cs="Arial"/>
                      <w:i/>
                      <w:strike/>
                    </w:rPr>
                  </m:ctrlPr>
                </m:e>
                <m:sub>
                  <m:r>
                    <w:rPr>
                      <w:rFonts w:ascii="Cambria Math" w:hAnsi="Cambria Math" w:cs="Arial"/>
                      <w:strike/>
                    </w:rPr>
                    <m:t>1</m:t>
                  </m:r>
                  <m:ctrlPr>
                    <w:rPr>
                      <w:rFonts w:ascii="Cambria Math" w:hAnsi="Cambria Math" w:cs="Arial"/>
                      <w:i/>
                      <w:strike/>
                    </w:rPr>
                  </m:ctrlPr>
                </m:sub>
              </m:sSub>
            </m:oMath>
            <w:r>
              <w:rPr>
                <w:strike/>
              </w:rPr>
              <w:t xml:space="preserve"> </w:t>
            </w:r>
          </w:p>
          <w:p>
            <w:pPr>
              <w:overflowPunct w:val="0"/>
              <w:autoSpaceDE w:val="0"/>
              <w:autoSpaceDN w:val="0"/>
              <w:adjustRightInd w:val="0"/>
              <w:spacing w:before="120" w:after="120"/>
              <w:textAlignment w:val="baseline"/>
              <w:rPr>
                <w:rFonts w:cs="Arial"/>
                <w:color w:val="FF0000"/>
              </w:rPr>
            </w:pPr>
            <w:r>
              <w:rPr>
                <w:rFonts w:cs="Arial"/>
              </w:rPr>
              <w:t xml:space="preserve">Set </w:t>
            </w:r>
            <m:oMath>
              <m:sSub>
                <m:sSubPr>
                  <m:ctrlPr>
                    <w:rPr>
                      <w:rFonts w:ascii="Cambria Math" w:hAnsi="Cambria Math"/>
                      <w:i/>
                      <w:color w:val="FF0000"/>
                      <w:u w:val="single"/>
                    </w:rPr>
                  </m:ctrlPr>
                </m:sSubPr>
                <m:e>
                  <m:r>
                    <w:rPr>
                      <w:rFonts w:ascii="Cambria Math" w:hAnsi="Cambria Math"/>
                      <w:color w:val="FF0000"/>
                      <w:u w:val="single"/>
                    </w:rPr>
                    <m:t>N</m:t>
                  </m:r>
                  <m:ctrlPr>
                    <w:rPr>
                      <w:rFonts w:ascii="Cambria Math" w:hAnsi="Cambria Math"/>
                      <w:i/>
                      <w:color w:val="FF0000"/>
                      <w:u w:val="single"/>
                    </w:rPr>
                  </m:ctrlPr>
                </m:e>
                <m:sub>
                  <m:r>
                    <w:rPr>
                      <w:rFonts w:ascii="Cambria Math" w:hAnsi="Cambria Math"/>
                      <w:color w:val="FF0000"/>
                      <w:u w:val="single"/>
                    </w:rPr>
                    <m:t>PSFCH,l</m:t>
                  </m:r>
                  <m:ctrlPr>
                    <w:rPr>
                      <w:rFonts w:ascii="Cambria Math" w:hAnsi="Cambria Math"/>
                      <w:i/>
                      <w:color w:val="FF0000"/>
                      <w:u w:val="single"/>
                    </w:rPr>
                  </m:ctrlPr>
                </m:sub>
              </m:sSub>
            </m:oMath>
            <w:r>
              <w:rPr>
                <w:rFonts w:hint="eastAsia" w:cs="Arial"/>
              </w:rPr>
              <w:t xml:space="preserve"> </w:t>
            </w:r>
            <m:oMath>
              <m:sSub>
                <m:sSubPr>
                  <m:ctrlPr>
                    <w:rPr>
                      <w:rFonts w:ascii="Cambria Math" w:hAnsi="Cambria Math"/>
                      <w:i/>
                      <w:strike/>
                    </w:rPr>
                  </m:ctrlPr>
                </m:sSubPr>
                <m:e>
                  <m:r>
                    <w:rPr>
                      <w:rFonts w:ascii="Cambria Math" w:hAnsi="Cambria Math"/>
                      <w:strike/>
                    </w:rPr>
                    <m:t>N</m:t>
                  </m:r>
                  <m:ctrlPr>
                    <w:rPr>
                      <w:rFonts w:ascii="Cambria Math" w:hAnsi="Cambria Math"/>
                      <w:i/>
                      <w:strike/>
                    </w:rPr>
                  </m:ctrlPr>
                </m:e>
                <m:sub>
                  <m:r>
                    <w:rPr>
                      <w:rFonts w:ascii="Cambria Math" w:hAnsi="Cambria Math"/>
                      <w:strike/>
                    </w:rPr>
                    <m:t>PSFCH</m:t>
                  </m:r>
                  <m:ctrlPr>
                    <w:rPr>
                      <w:rFonts w:ascii="Cambria Math" w:hAnsi="Cambria Math"/>
                      <w:i/>
                      <w:strike/>
                    </w:rPr>
                  </m:ctrlPr>
                </m:sub>
              </m:sSub>
            </m:oMath>
            <w:r>
              <w:rPr>
                <w:rFonts w:cs="Arial"/>
              </w:rPr>
              <w:t xml:space="preserve"> to the value of the period of PSFCH transmission occasion resources for the sidelink resource pool</w:t>
            </w:r>
            <w:r>
              <w:rPr>
                <w:rFonts w:hint="eastAsia" w:cs="Arial"/>
              </w:rPr>
              <w:t xml:space="preserve"> </w:t>
            </w:r>
            <m:oMath>
              <m:r>
                <w:rPr>
                  <w:rFonts w:ascii="Cambria Math" w:hAnsi="Cambria Math" w:cs="Arial"/>
                  <w:color w:val="FF0000"/>
                  <w:u w:val="single"/>
                </w:rPr>
                <m:t>l</m:t>
              </m:r>
            </m:oMath>
          </w:p>
          <w:p>
            <w:pPr>
              <w:overflowPunct w:val="0"/>
              <w:autoSpaceDE w:val="0"/>
              <w:autoSpaceDN w:val="0"/>
              <w:adjustRightInd w:val="0"/>
              <w:spacing w:before="120" w:after="120"/>
              <w:textAlignment w:val="baseline"/>
              <w:rPr>
                <w:rFonts w:hint="eastAsia" w:ascii="Cambria Math" w:hAnsi="Cambria Math" w:cs="Arial"/>
                <w:color w:val="FF0000"/>
                <w:u w:val="single"/>
              </w:rPr>
            </w:pPr>
            <w:r>
              <w:rPr>
                <w:rFonts w:hint="eastAsia" w:cs="Arial"/>
                <w:color w:val="FF0000"/>
                <w:u w:val="single"/>
              </w:rPr>
              <w:t>S</w:t>
            </w:r>
            <w:r>
              <w:rPr>
                <w:rFonts w:cs="Arial"/>
                <w:color w:val="FF0000"/>
                <w:u w:val="single"/>
              </w:rPr>
              <w:t xml:space="preserve">et </w:t>
            </w:r>
            <w:r>
              <w:rPr>
                <w:rFonts w:cs="Arial"/>
                <w:u w:val="single"/>
              </w:rPr>
              <w:t xml:space="preserve"> </w:t>
            </w:r>
            <m:oMath>
              <m:sSub>
                <m:sSubPr>
                  <m:ctrlPr>
                    <w:rPr>
                      <w:rFonts w:ascii="Cambria Math" w:hAnsi="Cambria Math"/>
                      <w:i/>
                      <w:color w:val="FF0000"/>
                      <w:u w:val="single"/>
                    </w:rPr>
                  </m:ctrlPr>
                </m:sSubPr>
                <m:e>
                  <m:r>
                    <w:rPr>
                      <w:rFonts w:ascii="Cambria Math" w:hAnsi="Cambria Math"/>
                      <w:color w:val="FF0000"/>
                      <w:u w:val="single"/>
                    </w:rPr>
                    <m:t>N</m:t>
                  </m:r>
                  <m:ctrlPr>
                    <w:rPr>
                      <w:rFonts w:ascii="Cambria Math" w:hAnsi="Cambria Math"/>
                      <w:i/>
                      <w:color w:val="FF0000"/>
                      <w:u w:val="single"/>
                    </w:rPr>
                  </m:ctrlPr>
                </m:e>
                <m:sub>
                  <m:r>
                    <w:rPr>
                      <w:rFonts w:ascii="Cambria Math" w:hAnsi="Cambria Math"/>
                      <w:color w:val="FF0000"/>
                      <w:u w:val="single"/>
                    </w:rPr>
                    <m:t>PSFCH,l,Actual</m:t>
                  </m:r>
                  <m:ctrlPr>
                    <w:rPr>
                      <w:rFonts w:ascii="Cambria Math" w:hAnsi="Cambria Math"/>
                      <w:i/>
                      <w:color w:val="FF0000"/>
                      <w:u w:val="single"/>
                    </w:rPr>
                  </m:ctrlPr>
                </m:sub>
              </m:sSub>
            </m:oMath>
            <w:r>
              <w:rPr>
                <w:rFonts w:hint="eastAsia" w:cs="Arial"/>
                <w:color w:val="FF0000"/>
                <w:u w:val="single"/>
              </w:rPr>
              <w:t xml:space="preserve"> to the</w:t>
            </w:r>
            <w:r>
              <w:rPr>
                <w:rFonts w:hint="eastAsia"/>
                <w:szCs w:val="22"/>
                <w:u w:val="single"/>
              </w:rPr>
              <w:t xml:space="preserve"> </w:t>
            </w:r>
            <w:r>
              <w:rPr>
                <w:rFonts w:hint="eastAsia"/>
                <w:color w:val="FF0000"/>
                <w:szCs w:val="22"/>
                <w:u w:val="single"/>
              </w:rPr>
              <w:t>actual corresponding PSSCH transmission occasions with the PSFCH slot</w:t>
            </w:r>
            <w:r>
              <w:rPr>
                <w:color w:val="FF0000"/>
                <w:szCs w:val="22"/>
                <w:u w:val="single"/>
              </w:rPr>
              <w:t xml:space="preserve"> </w:t>
            </w:r>
            <w:r>
              <w:rPr>
                <w:rFonts w:cs="Arial"/>
                <w:color w:val="FF0000"/>
                <w:u w:val="single"/>
              </w:rPr>
              <w:t>for the sidelink resource pool</w:t>
            </w:r>
            <w:r>
              <w:rPr>
                <w:rFonts w:hint="eastAsia" w:cs="Arial"/>
                <w:u w:val="single"/>
              </w:rPr>
              <w:t xml:space="preserve"> </w:t>
            </w:r>
            <m:oMath>
              <m:r>
                <w:rPr>
                  <w:rFonts w:ascii="Cambria Math" w:hAnsi="Cambria Math" w:cs="Arial"/>
                  <w:color w:val="FF0000"/>
                  <w:u w:val="single"/>
                </w:rPr>
                <m:t>l</m:t>
              </m:r>
            </m:oMath>
            <w:r>
              <w:rPr>
                <w:rFonts w:hint="eastAsia" w:cs="Arial"/>
                <w:color w:val="FF0000"/>
                <w:u w:val="single"/>
              </w:rPr>
              <w:t xml:space="preserve">, </w:t>
            </w:r>
            <w:r>
              <w:rPr>
                <w:rFonts w:cs="Arial"/>
                <w:color w:val="FF0000"/>
                <w:u w:val="single"/>
              </w:rPr>
              <w:t xml:space="preserve">where </w:t>
            </w:r>
            <m:oMath>
              <m:sSub>
                <m:sSubPr>
                  <m:ctrlPr>
                    <w:rPr>
                      <w:rFonts w:ascii="Cambria Math" w:hAnsi="Cambria Math"/>
                      <w:i/>
                      <w:color w:val="FF0000"/>
                      <w:u w:val="single"/>
                    </w:rPr>
                  </m:ctrlPr>
                </m:sSubPr>
                <m:e>
                  <m:r>
                    <w:rPr>
                      <w:rFonts w:ascii="Cambria Math" w:hAnsi="Cambria Math"/>
                      <w:color w:val="FF0000"/>
                      <w:u w:val="single"/>
                    </w:rPr>
                    <m:t>N</m:t>
                  </m:r>
                  <m:ctrlPr>
                    <w:rPr>
                      <w:rFonts w:ascii="Cambria Math" w:hAnsi="Cambria Math"/>
                      <w:i/>
                      <w:color w:val="FF0000"/>
                      <w:u w:val="single"/>
                    </w:rPr>
                  </m:ctrlPr>
                </m:e>
                <m:sub>
                  <m:r>
                    <w:rPr>
                      <w:rFonts w:ascii="Cambria Math" w:hAnsi="Cambria Math"/>
                      <w:color w:val="FF0000"/>
                      <w:u w:val="single"/>
                    </w:rPr>
                    <m:t>PSFCH,l,Actual</m:t>
                  </m:r>
                  <m:ctrlPr>
                    <w:rPr>
                      <w:rFonts w:ascii="Cambria Math" w:hAnsi="Cambria Math"/>
                      <w:i/>
                      <w:color w:val="FF0000"/>
                      <w:u w:val="single"/>
                    </w:rPr>
                  </m:ctrlPr>
                </m:sub>
              </m:sSub>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N</m:t>
                  </m:r>
                  <m:ctrlPr>
                    <w:rPr>
                      <w:rFonts w:ascii="Cambria Math" w:hAnsi="Cambria Math"/>
                      <w:i/>
                      <w:color w:val="FF0000"/>
                      <w:u w:val="single"/>
                    </w:rPr>
                  </m:ctrlPr>
                </m:e>
                <m:sub>
                  <m:r>
                    <w:rPr>
                      <w:rFonts w:ascii="Cambria Math" w:hAnsi="Cambria Math"/>
                      <w:color w:val="FF0000"/>
                      <w:u w:val="single"/>
                    </w:rPr>
                    <m:t>PSFCH,l</m:t>
                  </m:r>
                  <m:ctrlPr>
                    <w:rPr>
                      <w:rFonts w:ascii="Cambria Math" w:hAnsi="Cambria Math"/>
                      <w:i/>
                      <w:color w:val="FF0000"/>
                      <w:u w:val="single"/>
                    </w:rPr>
                  </m:ctrlPr>
                </m:sub>
              </m:sSub>
            </m:oMath>
            <w:r>
              <w:rPr>
                <w:rFonts w:hint="eastAsia" w:ascii="Cambria Math" w:hAnsi="Cambria Math"/>
                <w:color w:val="FF0000"/>
                <w:u w:val="single"/>
              </w:rPr>
              <w:t xml:space="preserve"> </w:t>
            </w:r>
            <w:r>
              <w:rPr>
                <w:color w:val="FF0000"/>
                <w:u w:val="single"/>
              </w:rPr>
              <w:t xml:space="preserve">as specified in clause </w:t>
            </w:r>
            <w:r>
              <w:rPr>
                <w:rFonts w:hint="eastAsia"/>
                <w:color w:val="FF0000"/>
                <w:u w:val="single"/>
              </w:rPr>
              <w:t>16.3</w:t>
            </w:r>
          </w:p>
          <w:p>
            <w:pPr>
              <w:overflowPunct w:val="0"/>
              <w:autoSpaceDE w:val="0"/>
              <w:autoSpaceDN w:val="0"/>
              <w:adjustRightInd w:val="0"/>
              <w:spacing w:before="120" w:after="120"/>
              <w:textAlignment w:val="baseline"/>
              <w:rPr>
                <w:rFonts w:cs="Arial"/>
                <w:color w:val="FF0000"/>
                <w:u w:val="single"/>
              </w:rPr>
            </w:pPr>
            <w:r>
              <w:rPr>
                <w:rFonts w:hint="eastAsia"/>
                <w:color w:val="FF0000"/>
                <w:u w:val="single"/>
              </w:rPr>
              <w:t xml:space="preserve">Set </w:t>
            </w:r>
            <m:oMath>
              <m:r>
                <w:rPr>
                  <w:rFonts w:ascii="Cambria Math" w:hAnsi="Cambria Math" w:cs="Arial"/>
                  <w:color w:val="FF0000"/>
                  <w:u w:val="single"/>
                </w:rPr>
                <m:t>l=0</m:t>
              </m:r>
            </m:oMath>
            <w:r>
              <w:rPr>
                <w:rFonts w:hint="eastAsia" w:ascii="Cambria Math" w:hAnsi="Cambria Math" w:cs="Arial"/>
                <w:i w:val="0"/>
                <w:color w:val="FF0000"/>
                <w:u w:val="single"/>
                <w:lang w:val="en-US" w:eastAsia="zh-CN"/>
              </w:rPr>
              <w:t xml:space="preserve"> </w:t>
            </w:r>
            <w:r>
              <w:rPr>
                <w:rFonts w:hint="eastAsia"/>
                <w:color w:val="FF0000"/>
                <w:u w:val="single"/>
              </w:rPr>
              <w:t xml:space="preserve">-index of </w:t>
            </w:r>
            <w:r>
              <w:rPr>
                <w:rFonts w:cs="Arial"/>
                <w:color w:val="FF0000"/>
                <w:u w:val="single"/>
              </w:rPr>
              <w:t>sidelink resource pool</w:t>
            </w:r>
            <w:r>
              <w:rPr>
                <w:rFonts w:hint="eastAsia" w:cs="Arial"/>
                <w:color w:val="FF0000"/>
                <w:u w:val="single"/>
              </w:rPr>
              <w:t>(s)</w:t>
            </w:r>
          </w:p>
          <w:p>
            <w:pPr>
              <w:overflowPunct w:val="0"/>
              <w:autoSpaceDE w:val="0"/>
              <w:autoSpaceDN w:val="0"/>
              <w:adjustRightInd w:val="0"/>
              <w:spacing w:before="120" w:after="120"/>
              <w:textAlignment w:val="baseline"/>
              <w:rPr>
                <w:rFonts w:hint="eastAsia" w:ascii="Cambria Math" w:hAnsi="Cambria Math"/>
                <w:color w:val="FF0000"/>
                <w:u w:val="single"/>
              </w:rPr>
            </w:pPr>
            <w:r>
              <w:rPr>
                <w:rFonts w:hint="eastAsia" w:cs="Arial"/>
                <w:color w:val="FF0000"/>
                <w:u w:val="single"/>
              </w:rPr>
              <w:t xml:space="preserve">While </w:t>
            </w:r>
            <m:oMath>
              <m:sSub>
                <m:sSubPr>
                  <m:ctrlPr>
                    <w:rPr>
                      <w:rFonts w:ascii="Cambria Math" w:hAnsi="Cambria Math"/>
                      <w:i/>
                      <w:color w:val="FF0000"/>
                      <w:u w:val="single"/>
                    </w:rPr>
                  </m:ctrlPr>
                </m:sSubPr>
                <m:e>
                  <m:r>
                    <w:rPr>
                      <w:rFonts w:ascii="Cambria Math" w:hAnsi="Cambria Math"/>
                      <w:color w:val="FF0000"/>
                      <w:u w:val="single"/>
                    </w:rPr>
                    <m:t>l&lt;N</m:t>
                  </m:r>
                  <m:ctrlPr>
                    <w:rPr>
                      <w:rFonts w:ascii="Cambria Math" w:hAnsi="Cambria Math"/>
                      <w:i/>
                      <w:color w:val="FF0000"/>
                      <w:u w:val="single"/>
                    </w:rPr>
                  </m:ctrlPr>
                </m:e>
                <m:sub>
                  <m:r>
                    <w:rPr>
                      <w:rFonts w:ascii="Cambria Math" w:hAnsi="Cambria Math"/>
                      <w:color w:val="FF0000"/>
                      <w:u w:val="single"/>
                    </w:rPr>
                    <m:t>ResourcePool</m:t>
                  </m:r>
                  <m:ctrlPr>
                    <w:rPr>
                      <w:rFonts w:ascii="Cambria Math" w:hAnsi="Cambria Math"/>
                      <w:i/>
                      <w:color w:val="FF0000"/>
                      <w:u w:val="single"/>
                    </w:rPr>
                  </m:ctrlPr>
                </m:sub>
              </m:sSub>
            </m:oMath>
          </w:p>
          <w:p>
            <w:pPr>
              <w:overflowPunct w:val="0"/>
              <w:autoSpaceDE w:val="0"/>
              <w:autoSpaceDN w:val="0"/>
              <w:adjustRightInd w:val="0"/>
              <w:spacing w:before="120" w:after="120"/>
              <w:textAlignment w:val="baseline"/>
              <w:rPr>
                <w:rFonts w:hint="eastAsia" w:ascii="Cambria Math" w:hAnsi="Cambria Math"/>
              </w:rPr>
            </w:pPr>
            <w:r>
              <w:rPr>
                <w:rFonts w:hint="eastAsia"/>
              </w:rPr>
              <w:t xml:space="preserve">Set </w:t>
            </w:r>
            <m:oMath>
              <m:r>
                <w:rPr>
                  <w:rFonts w:ascii="Cambria Math" w:hAnsi="Cambria Math" w:cs="Arial"/>
                </w:rPr>
                <m:t>k=0</m:t>
              </m:r>
            </m:oMath>
            <w:r>
              <w:t xml:space="preserve"> –</w:t>
            </w:r>
            <w:r>
              <w:rPr>
                <w:rFonts w:hint="eastAsia"/>
              </w:rPr>
              <w:t xml:space="preserve"> index of slot timing</w:t>
            </w:r>
            <w:r>
              <w:t xml:space="preserve"> values</w:t>
            </w:r>
            <w:r>
              <w:rPr>
                <w:rFonts w:hint="eastAsia"/>
              </w:rPr>
              <w:t xml:space="preserve"> </w:t>
            </w:r>
            <m:oMath>
              <m:sSub>
                <m:sSubPr>
                  <m:ctrlPr>
                    <w:rPr>
                      <w:rFonts w:ascii="Cambria Math" w:hAnsi="Cambria Math" w:cs="Arial"/>
                      <w:i/>
                    </w:rPr>
                  </m:ctrlPr>
                </m:sSubPr>
                <m:e>
                  <m:r>
                    <w:rPr>
                      <w:rFonts w:ascii="Cambria Math" w:hAnsi="Cambria Math" w:cs="Arial"/>
                    </w:rPr>
                    <m:t>K</m:t>
                  </m:r>
                  <m:ctrlPr>
                    <w:rPr>
                      <w:rFonts w:ascii="Cambria Math" w:hAnsi="Cambria Math" w:cs="Arial"/>
                      <w:i/>
                    </w:rPr>
                  </m:ctrlPr>
                </m:e>
                <m:sub>
                  <m:r>
                    <w:rPr>
                      <w:rFonts w:ascii="Cambria Math" w:hAnsi="Cambria Math" w:cs="Arial"/>
                    </w:rPr>
                    <m:t>1,k</m:t>
                  </m:r>
                  <m:ctrlPr>
                    <w:rPr>
                      <w:rFonts w:ascii="Cambria Math" w:hAnsi="Cambria Math" w:cs="Arial"/>
                      <w:i/>
                    </w:rPr>
                  </m:ctrlPr>
                </m:sub>
              </m:sSub>
            </m:oMath>
            <w:r>
              <w:rPr>
                <w:rFonts w:cs="Arial"/>
              </w:rPr>
              <w:t>, in descending order of the slot timing values,</w:t>
            </w:r>
            <w:r>
              <w:t xml:space="preserve"> </w:t>
            </w:r>
            <w:r>
              <w:rPr>
                <w:rFonts w:hint="eastAsia"/>
              </w:rPr>
              <w:t xml:space="preserve">in set </w:t>
            </w:r>
            <m:oMath>
              <m:sSub>
                <m:sSubPr>
                  <m:ctrlPr>
                    <w:rPr>
                      <w:rFonts w:ascii="Cambria Math" w:hAnsi="Cambria Math" w:cs="Arial"/>
                      <w:i/>
                    </w:rPr>
                  </m:ctrlPr>
                </m:sSubPr>
                <m:e>
                  <m:r>
                    <w:rPr>
                      <w:rFonts w:ascii="Cambria Math" w:hAnsi="Cambria Math" w:cs="Arial"/>
                    </w:rPr>
                    <m:t>K</m:t>
                  </m:r>
                  <m:ctrlPr>
                    <w:rPr>
                      <w:rFonts w:ascii="Cambria Math" w:hAnsi="Cambria Math" w:cs="Arial"/>
                      <w:i/>
                    </w:rPr>
                  </m:ctrlPr>
                </m:e>
                <m:sub>
                  <m:r>
                    <w:rPr>
                      <w:rFonts w:ascii="Cambria Math" w:hAnsi="Cambria Math" w:cs="Arial"/>
                    </w:rPr>
                    <m:t>1</m:t>
                  </m:r>
                  <m:ctrlPr>
                    <w:rPr>
                      <w:rFonts w:ascii="Cambria Math" w:hAnsi="Cambria Math" w:cs="Arial"/>
                      <w:i/>
                    </w:rPr>
                  </m:ctrlPr>
                </m:sub>
              </m:sSub>
            </m:oMath>
            <w:r>
              <w:t xml:space="preserve"> </w:t>
            </w:r>
          </w:p>
          <w:p>
            <w:pPr>
              <w:overflowPunct w:val="0"/>
              <w:autoSpaceDE w:val="0"/>
              <w:autoSpaceDN w:val="0"/>
              <w:adjustRightInd w:val="0"/>
              <w:spacing w:before="120" w:after="120"/>
              <w:textAlignment w:val="baseline"/>
            </w:pPr>
            <w:r>
              <w:rPr>
                <w:rFonts w:hint="eastAsia"/>
              </w:rPr>
              <w:t xml:space="preserve">while </w:t>
            </w:r>
            <m:oMath>
              <m:r>
                <w:rPr>
                  <w:rFonts w:ascii="Cambria Math" w:hAnsi="Cambria Math" w:cs="Arial"/>
                </w:rPr>
                <m:t>k&lt;</m:t>
              </m:r>
            </m:oMath>
            <w:r>
              <w:rPr>
                <w:rFonts w:ascii="Freestyle Script" w:hAnsi="Freestyle Script" w:cs="Arial"/>
              </w:rPr>
              <w:t xml:space="preserve"> C</w:t>
            </w:r>
            <m:oMath>
              <m:d>
                <m:dPr>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K</m:t>
                      </m:r>
                      <m:ctrlPr>
                        <w:rPr>
                          <w:rFonts w:ascii="Cambria Math" w:hAnsi="Cambria Math" w:cstheme="minorHAnsi"/>
                          <w:i/>
                        </w:rPr>
                      </m:ctrlPr>
                    </m:e>
                    <m:sub>
                      <m:r>
                        <w:rPr>
                          <w:rFonts w:ascii="Cambria Math" w:hAnsi="Cambria Math" w:cstheme="minorHAnsi"/>
                        </w:rPr>
                        <m:t>1</m:t>
                      </m:r>
                      <m:ctrlPr>
                        <w:rPr>
                          <w:rFonts w:ascii="Cambria Math" w:hAnsi="Cambria Math" w:cstheme="minorHAnsi"/>
                          <w:i/>
                        </w:rPr>
                      </m:ctrlPr>
                    </m:sub>
                  </m:sSub>
                  <m:ctrlPr>
                    <w:rPr>
                      <w:rFonts w:ascii="Cambria Math" w:hAnsi="Cambria Math" w:cstheme="minorHAnsi"/>
                      <w:i/>
                    </w:rPr>
                  </m:ctrlPr>
                </m:e>
              </m:d>
            </m:oMath>
            <w:r>
              <w:rPr>
                <w:rFonts w:hint="eastAsia"/>
              </w:rPr>
              <w:t xml:space="preserve"> </w:t>
            </w:r>
          </w:p>
          <w:p>
            <w:pPr>
              <w:pStyle w:val="44"/>
              <w:overflowPunct w:val="0"/>
              <w:autoSpaceDE w:val="0"/>
              <w:autoSpaceDN w:val="0"/>
              <w:adjustRightInd w:val="0"/>
              <w:spacing w:before="120" w:after="120"/>
              <w:textAlignment w:val="baseline"/>
            </w:pPr>
            <w:r>
              <w:t xml:space="preserve">if </w:t>
            </w:r>
            <m:oMath>
              <m:func>
                <m:funcPr>
                  <m:ctrlPr>
                    <w:rPr>
                      <w:rFonts w:ascii="Cambria Math" w:hAnsi="Cambria Math"/>
                      <w:i/>
                    </w:rPr>
                  </m:ctrlPr>
                </m:funcPr>
                <m:fName>
                  <m:r>
                    <w:rPr>
                      <w:rFonts w:ascii="Cambria Math"/>
                    </w:rPr>
                    <m:t>mod</m:t>
                  </m:r>
                  <m:ctrlPr>
                    <w:rPr>
                      <w:rFonts w:ascii="Cambria Math" w:hAnsi="Cambria Math"/>
                      <w:i/>
                    </w:rPr>
                  </m:ctrlPr>
                </m:fName>
                <m:e>
                  <m:r>
                    <w:rPr>
                      <w:rFonts w:ascii="Cambria Math" w:hAnsi="Cambria Math"/>
                    </w:rPr>
                    <m:t> </m:t>
                  </m:r>
                  <m:ctrlPr>
                    <w:rPr>
                      <w:rFonts w:ascii="Cambria Math" w:hAnsi="Cambria Math"/>
                      <w:i/>
                    </w:rPr>
                  </m:ctrlPr>
                </m:e>
              </m:func>
              <m:d>
                <m:dPr>
                  <m:ctrlPr>
                    <w:rPr>
                      <w:rFonts w:ascii="Cambria Math" w:hAnsi="Cambria Math"/>
                      <w:i/>
                    </w:rPr>
                  </m:ctrlPr>
                </m:dPr>
                <m:e>
                  <m:sSub>
                    <m:sSubPr>
                      <m:ctrlPr>
                        <w:rPr>
                          <w:rFonts w:ascii="Cambria Math" w:hAnsi="Cambria Math"/>
                          <w:i/>
                        </w:rPr>
                      </m:ctrlPr>
                    </m:sSubPr>
                    <m:e>
                      <m:r>
                        <w:rPr>
                          <w:rFonts w:ascii="Cambria Math"/>
                        </w:rPr>
                        <m:t>n</m:t>
                      </m:r>
                      <m:ctrlPr>
                        <w:rPr>
                          <w:rFonts w:ascii="Cambria Math" w:hAnsi="Cambria Math"/>
                          <w:i/>
                        </w:rPr>
                      </m:ctrlPr>
                    </m:e>
                    <m:sub>
                      <m:r>
                        <w:rPr>
                          <w:rFonts w:ascii="Cambria Math"/>
                        </w:rPr>
                        <m:t>U</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rPr>
                        <m:t>K</m:t>
                      </m:r>
                      <m:ctrlPr>
                        <w:rPr>
                          <w:rFonts w:ascii="Cambria Math" w:hAnsi="Cambria Math"/>
                          <w:i/>
                        </w:rPr>
                      </m:ctrlPr>
                    </m:e>
                    <m:sub>
                      <m:r>
                        <w:rPr>
                          <w:rFonts w:ascii="Cambria Math" w:hAnsi="Cambria Math"/>
                        </w:rPr>
                        <m:t>1,</m:t>
                      </m:r>
                      <m:r>
                        <w:rPr>
                          <w:rFonts w:ascii="Cambria Math"/>
                        </w:rPr>
                        <m:t>k</m:t>
                      </m:r>
                      <m:ctrlPr>
                        <w:rPr>
                          <w:rFonts w:ascii="Cambria Math" w:hAnsi="Cambria Math"/>
                          <w:i/>
                        </w:rPr>
                      </m:ctrlPr>
                    </m:sub>
                  </m:sSub>
                  <m:r>
                    <w:rPr>
                      <w:rFonts w:ascii="Cambria Math" w:hAnsi="Cambria Math"/>
                    </w:rPr>
                    <m:t>+1,</m:t>
                  </m:r>
                  <m:func>
                    <m:funcPr>
                      <m:ctrlPr>
                        <w:rPr>
                          <w:rFonts w:ascii="Cambria Math" w:hAnsi="Cambria Math"/>
                          <w:i/>
                        </w:rPr>
                      </m:ctrlPr>
                    </m:funcPr>
                    <m:fName>
                      <m:r>
                        <w:rPr>
                          <w:rFonts w:ascii="Cambria Math"/>
                        </w:rPr>
                        <m:t>max</m:t>
                      </m:r>
                      <m:ctrlPr>
                        <w:rPr>
                          <w:rFonts w:ascii="Cambria Math" w:hAnsi="Cambria Math"/>
                          <w:i/>
                        </w:rPr>
                      </m:ctrlPr>
                    </m:fName>
                    <m:e>
                      <m:d>
                        <m:dPr>
                          <m:ctrlPr>
                            <w:rPr>
                              <w:rFonts w:ascii="Cambria Math" w:hAnsi="Cambria Math"/>
                              <w:i/>
                            </w:rPr>
                          </m:ctrlPr>
                        </m:dPr>
                        <m:e>
                          <m:sSup>
                            <m:sSupPr>
                              <m:ctrlPr>
                                <w:rPr>
                                  <w:rFonts w:ascii="Cambria Math" w:hAnsi="Cambria Math"/>
                                  <w:i/>
                                </w:rPr>
                              </m:ctrlPr>
                            </m:sSupPr>
                            <m:e>
                              <m:r>
                                <w:rPr>
                                  <w:rFonts w:ascii="Cambria Math" w:hAnsi="Cambria Math"/>
                                </w:rPr>
                                <m:t>2</m:t>
                              </m:r>
                              <m:ctrlPr>
                                <w:rPr>
                                  <w:rFonts w:ascii="Cambria Math" w:hAnsi="Cambria Math"/>
                                  <w:i/>
                                </w:rPr>
                              </m:ctrlPr>
                            </m:e>
                            <m:sup>
                              <m:sSub>
                                <m:sSubPr>
                                  <m:ctrlPr>
                                    <w:rPr>
                                      <w:rFonts w:ascii="Cambria Math" w:hAnsi="Cambria Math"/>
                                      <w:i/>
                                    </w:rPr>
                                  </m:ctrlPr>
                                </m:sSubPr>
                                <m:e>
                                  <m:r>
                                    <w:rPr>
                                      <w:rFonts w:ascii="Cambria Math"/>
                                    </w:rPr>
                                    <m:t>μ</m:t>
                                  </m:r>
                                  <m:ctrlPr>
                                    <w:rPr>
                                      <w:rFonts w:ascii="Cambria Math" w:hAnsi="Cambria Math"/>
                                      <w:i/>
                                    </w:rPr>
                                  </m:ctrlPr>
                                </m:e>
                                <m:sub>
                                  <m:r>
                                    <m:rPr>
                                      <m:nor/>
                                      <m:sty m:val="p"/>
                                    </m:rPr>
                                    <w:rPr>
                                      <w:rFonts w:ascii="Cambria Math" w:hAnsi="Cambria Math"/>
                                      <w:b w:val="0"/>
                                      <w:i w:val="0"/>
                                    </w:rPr>
                                    <m:t>UL</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μ</m:t>
                                  </m:r>
                                  <m:ctrlPr>
                                    <w:rPr>
                                      <w:rFonts w:ascii="Cambria Math" w:hAnsi="Cambria Math"/>
                                      <w:i/>
                                    </w:rPr>
                                  </m:ctrlPr>
                                </m:e>
                                <m:sub>
                                  <m:r>
                                    <m:rPr>
                                      <m:nor/>
                                      <m:sty m:val="p"/>
                                    </m:rPr>
                                    <w:rPr>
                                      <w:rFonts w:ascii="Cambria Math"/>
                                      <w:b w:val="0"/>
                                      <w:i w:val="0"/>
                                    </w:rPr>
                                    <m:t>S</m:t>
                                  </m:r>
                                  <m:r>
                                    <m:rPr>
                                      <m:nor/>
                                      <m:sty m:val="p"/>
                                    </m:rPr>
                                    <w:rPr>
                                      <w:rFonts w:ascii="Cambria Math" w:hAnsi="Cambria Math"/>
                                      <w:b w:val="0"/>
                                      <w:i w:val="0"/>
                                    </w:rPr>
                                    <m:t>L</m:t>
                                  </m:r>
                                  <m:ctrlPr>
                                    <w:rPr>
                                      <w:rFonts w:ascii="Cambria Math" w:hAnsi="Cambria Math"/>
                                    </w:rPr>
                                  </m:ctrlPr>
                                </m:sub>
                              </m:sSub>
                              <m:ctrlPr>
                                <w:rPr>
                                  <w:rFonts w:ascii="Cambria Math" w:hAnsi="Cambria Math"/>
                                  <w:i/>
                                </w:rPr>
                              </m:ctrlPr>
                            </m:sup>
                          </m:sSup>
                          <m:r>
                            <w:rPr>
                              <w:rFonts w:ascii="Cambria Math" w:hAnsi="Cambria Math"/>
                            </w:rPr>
                            <m:t>,1</m:t>
                          </m:r>
                          <m:ctrlPr>
                            <w:rPr>
                              <w:rFonts w:ascii="Cambria Math" w:hAnsi="Cambria Math"/>
                              <w:i/>
                            </w:rPr>
                          </m:ctrlPr>
                        </m:e>
                      </m:d>
                      <m:ctrlPr>
                        <w:rPr>
                          <w:rFonts w:ascii="Cambria Math" w:hAnsi="Cambria Math"/>
                          <w:i/>
                        </w:rPr>
                      </m:ctrlPr>
                    </m:e>
                  </m:func>
                  <m:ctrlPr>
                    <w:rPr>
                      <w:rFonts w:ascii="Cambria Math" w:hAnsi="Cambria Math"/>
                      <w:i/>
                    </w:rPr>
                  </m:ctrlPr>
                </m:e>
              </m:d>
              <m:r>
                <w:rPr>
                  <w:rFonts w:ascii="Cambria Math" w:hAnsi="Cambria Math"/>
                </w:rPr>
                <m:t>=0</m:t>
              </m:r>
            </m:oMath>
            <w:r>
              <w:t xml:space="preserve"> </w:t>
            </w:r>
          </w:p>
          <w:p>
            <w:pPr>
              <w:pStyle w:val="48"/>
              <w:overflowPunct w:val="0"/>
              <w:autoSpaceDE w:val="0"/>
              <w:autoSpaceDN w:val="0"/>
              <w:adjustRightInd w:val="0"/>
              <w:spacing w:before="120" w:after="120"/>
              <w:textAlignment w:val="baseline"/>
              <w:rPr>
                <w:lang w:val="en-US"/>
              </w:rPr>
            </w:pPr>
            <w:r>
              <w:rPr>
                <w:rFonts w:hint="eastAsia"/>
                <w:lang w:val="en-US"/>
              </w:rPr>
              <w:t xml:space="preserve">Set </w:t>
            </w:r>
            <m:oMath>
              <m:sSub>
                <m:sSubPr>
                  <m:ctrlPr>
                    <w:rPr>
                      <w:rFonts w:ascii="Cambria Math" w:hAnsi="Cambria Math"/>
                      <w:i/>
                    </w:rPr>
                  </m:ctrlPr>
                </m:sSubPr>
                <m:e>
                  <m:r>
                    <w:rPr>
                      <w:rFonts w:ascii="Cambria Math"/>
                    </w:rPr>
                    <m:t>n</m:t>
                  </m:r>
                  <m:ctrlPr>
                    <w:rPr>
                      <w:rFonts w:ascii="Cambria Math" w:hAnsi="Cambria Math"/>
                      <w:i/>
                    </w:rPr>
                  </m:ctrlPr>
                </m:e>
                <m:sub>
                  <m:r>
                    <w:rPr>
                      <w:rFonts w:ascii="Cambria Math"/>
                    </w:rPr>
                    <m:t>S</m:t>
                  </m:r>
                  <m:ctrlPr>
                    <w:rPr>
                      <w:rFonts w:ascii="Cambria Math" w:hAnsi="Cambria Math"/>
                      <w:i/>
                    </w:rPr>
                  </m:ctrlPr>
                </m:sub>
              </m:sSub>
              <m:r>
                <w:rPr>
                  <w:rFonts w:ascii="Cambria Math" w:hAnsi="Cambria Math"/>
                  <w:lang w:val="en-US"/>
                </w:rPr>
                <m:t>=0</m:t>
              </m:r>
            </m:oMath>
            <w:r>
              <w:rPr>
                <w:lang w:val="en-US"/>
              </w:rPr>
              <w:t xml:space="preserve"> –</w:t>
            </w:r>
            <w:r>
              <w:rPr>
                <w:rFonts w:hint="eastAsia"/>
                <w:lang w:val="en-US"/>
              </w:rPr>
              <w:t xml:space="preserve"> index of </w:t>
            </w:r>
            <w:r>
              <w:rPr>
                <w:lang w:val="en-US"/>
              </w:rPr>
              <w:t xml:space="preserve">a SL </w:t>
            </w:r>
            <w:r>
              <w:rPr>
                <w:rFonts w:hint="eastAsia"/>
                <w:lang w:val="en-US"/>
              </w:rPr>
              <w:t xml:space="preserve">slot </w:t>
            </w:r>
            <w:r>
              <w:rPr>
                <w:lang w:val="en-US"/>
              </w:rPr>
              <w:t>within an UL slot</w:t>
            </w:r>
          </w:p>
          <w:p>
            <w:pPr>
              <w:pStyle w:val="48"/>
              <w:overflowPunct w:val="0"/>
              <w:autoSpaceDE w:val="0"/>
              <w:autoSpaceDN w:val="0"/>
              <w:adjustRightInd w:val="0"/>
              <w:spacing w:before="120" w:after="120"/>
              <w:textAlignment w:val="baseline"/>
              <w:rPr>
                <w:lang w:val="en-US"/>
              </w:rPr>
            </w:pPr>
            <w:r>
              <w:rPr>
                <w:lang w:val="en-US"/>
              </w:rPr>
              <w:t xml:space="preserve">while </w:t>
            </w:r>
            <m:oMath>
              <m:sSub>
                <m:sSubPr>
                  <m:ctrlPr>
                    <w:rPr>
                      <w:rFonts w:ascii="Cambria Math" w:hAnsi="Cambria Math"/>
                      <w:i/>
                    </w:rPr>
                  </m:ctrlPr>
                </m:sSubPr>
                <m:e>
                  <m:r>
                    <w:rPr>
                      <w:rFonts w:ascii="Cambria Math"/>
                    </w:rPr>
                    <m:t>n</m:t>
                  </m:r>
                  <m:ctrlPr>
                    <w:rPr>
                      <w:rFonts w:ascii="Cambria Math" w:hAnsi="Cambria Math"/>
                      <w:i/>
                    </w:rPr>
                  </m:ctrlPr>
                </m:e>
                <m:sub>
                  <m:r>
                    <w:rPr>
                      <w:rFonts w:ascii="Cambria Math"/>
                    </w:rPr>
                    <m:t>S</m:t>
                  </m:r>
                  <m:ctrlPr>
                    <w:rPr>
                      <w:rFonts w:ascii="Cambria Math" w:hAnsi="Cambria Math"/>
                      <w:i/>
                    </w:rPr>
                  </m:ctrlPr>
                </m:sub>
              </m:sSub>
              <m:r>
                <w:rPr>
                  <w:rFonts w:ascii="Cambria Math" w:hAnsi="Cambria Math"/>
                  <w:lang w:val="en-US"/>
                </w:rPr>
                <m:t>&lt;</m:t>
              </m:r>
              <m:func>
                <m:funcPr>
                  <m:ctrlPr>
                    <w:rPr>
                      <w:rFonts w:ascii="Cambria Math" w:hAnsi="Cambria Math"/>
                      <w:i/>
                    </w:rPr>
                  </m:ctrlPr>
                </m:funcPr>
                <m:fName>
                  <m:r>
                    <w:rPr>
                      <w:rFonts w:ascii="Cambria Math"/>
                    </w:rPr>
                    <m:t>max</m:t>
                  </m:r>
                  <m:ctrlPr>
                    <w:rPr>
                      <w:rFonts w:ascii="Cambria Math" w:hAnsi="Cambria Math"/>
                      <w:i/>
                    </w:rPr>
                  </m:ctrlPr>
                </m:fName>
                <m:e>
                  <m:d>
                    <m:dPr>
                      <m:ctrlPr>
                        <w:rPr>
                          <w:rFonts w:ascii="Cambria Math" w:hAnsi="Cambria Math"/>
                          <w:i/>
                        </w:rPr>
                      </m:ctrlPr>
                    </m:dPr>
                    <m:e>
                      <m:sSup>
                        <m:sSupPr>
                          <m:ctrlPr>
                            <w:rPr>
                              <w:rFonts w:ascii="Cambria Math" w:hAnsi="Cambria Math"/>
                              <w:i/>
                            </w:rPr>
                          </m:ctrlPr>
                        </m:sSupPr>
                        <m:e>
                          <m:r>
                            <w:rPr>
                              <w:rFonts w:ascii="Cambria Math" w:hAnsi="Cambria Math"/>
                              <w:lang w:val="en-US"/>
                            </w:rPr>
                            <m:t>2</m:t>
                          </m:r>
                          <m:ctrlPr>
                            <w:rPr>
                              <w:rFonts w:ascii="Cambria Math" w:hAnsi="Cambria Math"/>
                              <w:i/>
                            </w:rPr>
                          </m:ctrlPr>
                        </m:e>
                        <m:sup>
                          <m:sSub>
                            <m:sSubPr>
                              <m:ctrlPr>
                                <w:rPr>
                                  <w:rFonts w:ascii="Cambria Math" w:hAnsi="Cambria Math"/>
                                  <w:i/>
                                </w:rPr>
                              </m:ctrlPr>
                            </m:sSubPr>
                            <m:e>
                              <m:r>
                                <w:rPr>
                                  <w:rFonts w:ascii="Cambria Math"/>
                                </w:rPr>
                                <m:t>μ</m:t>
                              </m:r>
                              <m:ctrlPr>
                                <w:rPr>
                                  <w:rFonts w:ascii="Cambria Math" w:hAnsi="Cambria Math"/>
                                  <w:i/>
                                </w:rPr>
                              </m:ctrlPr>
                            </m:e>
                            <m:sub>
                              <m:r>
                                <m:rPr>
                                  <m:nor/>
                                  <m:sty m:val="p"/>
                                </m:rPr>
                                <w:rPr>
                                  <w:rFonts w:ascii="Cambria Math"/>
                                  <w:b w:val="0"/>
                                  <w:i w:val="0"/>
                                  <w:lang w:val="en-US"/>
                                </w:rPr>
                                <m:t>S</m:t>
                              </m:r>
                              <m:r>
                                <m:rPr>
                                  <m:nor/>
                                  <m:sty m:val="p"/>
                                </m:rPr>
                                <w:rPr>
                                  <w:rFonts w:ascii="Cambria Math" w:hAnsi="Cambria Math"/>
                                  <w:b w:val="0"/>
                                  <w:i w:val="0"/>
                                  <w:lang w:val="en-US"/>
                                </w:rPr>
                                <m:t>L</m:t>
                              </m:r>
                              <m:ctrlPr>
                                <w:rPr>
                                  <w:rFonts w:ascii="Cambria Math" w:hAnsi="Cambria Math"/>
                                </w:rPr>
                              </m:ctrlPr>
                            </m:sub>
                          </m:sSub>
                          <m:r>
                            <w:rPr>
                              <w:rFonts w:ascii="Cambria Math" w:hAnsi="Cambria Math"/>
                              <w:lang w:val="en-US"/>
                            </w:rPr>
                            <m:t>-</m:t>
                          </m:r>
                          <m:sSub>
                            <m:sSubPr>
                              <m:ctrlPr>
                                <w:rPr>
                                  <w:rFonts w:ascii="Cambria Math" w:hAnsi="Cambria Math"/>
                                  <w:i/>
                                </w:rPr>
                              </m:ctrlPr>
                            </m:sSubPr>
                            <m:e>
                              <m:r>
                                <w:rPr>
                                  <w:rFonts w:ascii="Cambria Math"/>
                                </w:rPr>
                                <m:t>μ</m:t>
                              </m:r>
                              <m:ctrlPr>
                                <w:rPr>
                                  <w:rFonts w:ascii="Cambria Math" w:hAnsi="Cambria Math"/>
                                  <w:i/>
                                </w:rPr>
                              </m:ctrlPr>
                            </m:e>
                            <m:sub>
                              <m:r>
                                <m:rPr>
                                  <m:nor/>
                                  <m:sty m:val="p"/>
                                </m:rPr>
                                <w:rPr>
                                  <w:rFonts w:ascii="Cambria Math" w:hAnsi="Cambria Math"/>
                                  <w:b w:val="0"/>
                                  <w:i w:val="0"/>
                                  <w:lang w:val="en-US"/>
                                </w:rPr>
                                <m:t>UL</m:t>
                              </m:r>
                              <m:ctrlPr>
                                <w:rPr>
                                  <w:rFonts w:ascii="Cambria Math" w:hAnsi="Cambria Math"/>
                                </w:rPr>
                              </m:ctrlPr>
                            </m:sub>
                          </m:sSub>
                          <m:ctrlPr>
                            <w:rPr>
                              <w:rFonts w:ascii="Cambria Math" w:hAnsi="Cambria Math"/>
                              <w:i/>
                            </w:rPr>
                          </m:ctrlPr>
                        </m:sup>
                      </m:sSup>
                      <m:r>
                        <w:rPr>
                          <w:rFonts w:ascii="Cambria Math" w:hAnsi="Cambria Math"/>
                          <w:lang w:val="en-US"/>
                        </w:rPr>
                        <m:t>,1</m:t>
                      </m:r>
                      <m:ctrlPr>
                        <w:rPr>
                          <w:rFonts w:ascii="Cambria Math" w:hAnsi="Cambria Math"/>
                          <w:i/>
                        </w:rPr>
                      </m:ctrlPr>
                    </m:e>
                  </m:d>
                  <m:ctrlPr>
                    <w:rPr>
                      <w:rFonts w:ascii="Cambria Math" w:hAnsi="Cambria Math"/>
                      <w:i/>
                    </w:rPr>
                  </m:ctrlPr>
                </m:e>
              </m:func>
            </m:oMath>
            <w:r>
              <w:rPr>
                <w:rFonts w:hint="eastAsia"/>
                <w:lang w:val="en-US"/>
              </w:rPr>
              <w:t xml:space="preserve"> </w:t>
            </w:r>
          </w:p>
          <w:p>
            <w:pPr>
              <w:pStyle w:val="45"/>
              <w:overflowPunct w:val="0"/>
              <w:autoSpaceDE w:val="0"/>
              <w:autoSpaceDN w:val="0"/>
              <w:adjustRightInd w:val="0"/>
              <w:spacing w:before="120" w:after="120"/>
              <w:ind w:left="851" w:firstLine="0"/>
              <w:textAlignment w:val="baseline"/>
            </w:pPr>
            <w:r>
              <w:t xml:space="preserve">if slot </w:t>
            </w:r>
            <m:oMath>
              <m:sSub>
                <m:sSubPr>
                  <m:ctrlPr>
                    <w:rPr>
                      <w:rFonts w:ascii="Cambria Math" w:hAnsi="Cambria Math" w:cs="Arial"/>
                      <w:i/>
                    </w:rPr>
                  </m:ctrlPr>
                </m:sSubPr>
                <m:e>
                  <m:r>
                    <w:rPr>
                      <w:rFonts w:ascii="Cambria Math" w:hAnsi="Cambria Math" w:cs="Arial"/>
                    </w:rPr>
                    <m:t>n</m:t>
                  </m:r>
                  <m:ctrlPr>
                    <w:rPr>
                      <w:rFonts w:ascii="Cambria Math" w:hAnsi="Cambria Math" w:cs="Arial"/>
                      <w:i/>
                    </w:rPr>
                  </m:ctrlPr>
                </m:e>
                <m:sub>
                  <m:r>
                    <w:rPr>
                      <w:rFonts w:ascii="Cambria Math" w:hAnsi="Cambria Math" w:cs="Arial"/>
                    </w:rPr>
                    <m:t>U</m:t>
                  </m:r>
                  <m:ctrlPr>
                    <w:rPr>
                      <w:rFonts w:ascii="Cambria Math" w:hAnsi="Cambria Math" w:cs="Arial"/>
                      <w:i/>
                    </w:rPr>
                  </m:ctrlPr>
                </m:sub>
              </m:sSub>
            </m:oMath>
            <w:r>
              <w:t xml:space="preserve"> starts at a same time as or after a slot for an active UL BWP change on the PCell and 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ctrlPr>
                            <w:rPr>
                              <w:rFonts w:ascii="Cambria Math" w:hAnsi="Cambria Math"/>
                              <w:i/>
                            </w:rPr>
                          </m:ctrlPr>
                        </m:e>
                        <m:sub>
                          <m:r>
                            <w:rPr>
                              <w:rFonts w:ascii="Cambria Math"/>
                            </w:rPr>
                            <m:t>U</m:t>
                          </m:r>
                          <m:ctrlPr>
                            <w:rPr>
                              <w:rFonts w:ascii="Cambria Math" w:hAnsi="Cambria Math"/>
                              <w:i/>
                            </w:rPr>
                          </m:ctrlPr>
                        </m:sub>
                      </m:sSub>
                      <m:r>
                        <w:rPr>
                          <w:rFonts w:ascii="Cambria Math"/>
                        </w:rPr>
                        <m:t>-</m:t>
                      </m:r>
                      <m:sSub>
                        <m:sSubPr>
                          <m:ctrlPr>
                            <w:rPr>
                              <w:rFonts w:ascii="Cambria Math" w:hAnsi="Cambria Math"/>
                              <w:i/>
                            </w:rPr>
                          </m:ctrlPr>
                        </m:sSubPr>
                        <m:e>
                          <m:r>
                            <w:rPr>
                              <w:rFonts w:ascii="Cambria Math"/>
                            </w:rPr>
                            <m:t>K</m:t>
                          </m:r>
                          <m:ctrlPr>
                            <w:rPr>
                              <w:rFonts w:ascii="Cambria Math" w:hAnsi="Cambria Math"/>
                              <w:i/>
                            </w:rPr>
                          </m:ctrlPr>
                        </m:e>
                        <m:sub>
                          <m:r>
                            <w:rPr>
                              <w:rFonts w:ascii="Cambria Math"/>
                            </w:rPr>
                            <m:t>1,k</m:t>
                          </m:r>
                          <m:ctrlPr>
                            <w:rPr>
                              <w:rFonts w:ascii="Cambria Math" w:hAnsi="Cambria Math"/>
                              <w:i/>
                            </w:rPr>
                          </m:ctrlPr>
                        </m:sub>
                      </m:sSub>
                      <m:ctrlPr>
                        <w:rPr>
                          <w:rFonts w:ascii="Cambria Math" w:hAnsi="Cambria Math"/>
                          <w:i/>
                        </w:rPr>
                      </m:ctrlPr>
                    </m:e>
                  </m:d>
                  <m:r>
                    <w:rPr>
                      <w:rFonts w:ascii="Cambria Math" w:hAnsi="Cambria Math" w:cs="Cambria Math"/>
                    </w:rPr>
                    <m:t>⋅</m:t>
                  </m:r>
                  <m:sSup>
                    <m:sSupPr>
                      <m:ctrlPr>
                        <w:rPr>
                          <w:rFonts w:ascii="Cambria Math" w:hAnsi="Cambria Math"/>
                          <w:i/>
                        </w:rPr>
                      </m:ctrlPr>
                    </m:sSupPr>
                    <m:e>
                      <m:r>
                        <w:rPr>
                          <w:rFonts w:ascii="Cambria Math"/>
                        </w:rPr>
                        <m:t>2</m:t>
                      </m:r>
                      <m:ctrlPr>
                        <w:rPr>
                          <w:rFonts w:ascii="Cambria Math" w:hAnsi="Cambria Math"/>
                          <w:i/>
                        </w:rPr>
                      </m:ctrlPr>
                    </m:e>
                    <m:sup>
                      <m:sSub>
                        <m:sSubPr>
                          <m:ctrlPr>
                            <w:rPr>
                              <w:rFonts w:ascii="Cambria Math" w:hAnsi="Cambria Math"/>
                              <w:i/>
                            </w:rPr>
                          </m:ctrlPr>
                        </m:sSubPr>
                        <m:e>
                          <m:r>
                            <w:rPr>
                              <w:rFonts w:ascii="Cambria Math"/>
                            </w:rPr>
                            <m:t>μ</m:t>
                          </m:r>
                          <m:ctrlPr>
                            <w:rPr>
                              <w:rFonts w:ascii="Cambria Math" w:hAnsi="Cambria Math"/>
                              <w:i/>
                            </w:rPr>
                          </m:ctrlPr>
                        </m:e>
                        <m:sub>
                          <m:r>
                            <m:rPr>
                              <m:nor/>
                              <m:sty m:val="p"/>
                            </m:rPr>
                            <w:rPr>
                              <w:rFonts w:ascii="Cambria Math"/>
                              <w:b w:val="0"/>
                              <w:i w:val="0"/>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ctrlPr>
                            <w:rPr>
                              <w:rFonts w:ascii="Cambria Math" w:hAnsi="Cambria Math"/>
                              <w:i/>
                            </w:rPr>
                          </m:ctrlPr>
                        </m:e>
                        <m:sub>
                          <m:r>
                            <m:rPr>
                              <m:nor/>
                              <m:sty m:val="p"/>
                            </m:rPr>
                            <w:rPr>
                              <w:rFonts w:ascii="Cambria Math"/>
                              <w:b w:val="0"/>
                              <w:i w:val="0"/>
                            </w:rPr>
                            <m:t>UL</m:t>
                          </m:r>
                          <m:ctrlPr>
                            <w:rPr>
                              <w:rFonts w:ascii="Cambria Math" w:hAnsi="Cambria Math"/>
                            </w:rPr>
                          </m:ctrlPr>
                        </m:sub>
                      </m:sSub>
                      <m:ctrlPr>
                        <w:rPr>
                          <w:rFonts w:ascii="Cambria Math" w:hAnsi="Cambria Math"/>
                          <w:i/>
                        </w:rPr>
                      </m:ctrlPr>
                    </m:sup>
                  </m:sSup>
                  <m:ctrlPr>
                    <w:rPr>
                      <w:rFonts w:ascii="Cambria Math" w:hAnsi="Cambria Math"/>
                      <w:i/>
                    </w:rPr>
                  </m:ctrlPr>
                </m:e>
              </m:d>
              <m:r>
                <w:rPr>
                  <w:rFonts w:ascii="Cambria Math"/>
                </w:rPr>
                <m:t>+</m:t>
              </m:r>
              <m:sSub>
                <m:sSubPr>
                  <m:ctrlPr>
                    <w:rPr>
                      <w:rFonts w:ascii="Cambria Math" w:hAnsi="Cambria Math"/>
                      <w:i/>
                    </w:rPr>
                  </m:ctrlPr>
                </m:sSubPr>
                <m:e>
                  <m:r>
                    <w:rPr>
                      <w:rFonts w:ascii="Cambria Math"/>
                    </w:rPr>
                    <m:t>n</m:t>
                  </m:r>
                  <m:ctrlPr>
                    <w:rPr>
                      <w:rFonts w:ascii="Cambria Math" w:hAnsi="Cambria Math"/>
                      <w:i/>
                    </w:rPr>
                  </m:ctrlPr>
                </m:e>
                <m:sub>
                  <m:r>
                    <w:rPr>
                      <w:rFonts w:ascii="Cambria Math"/>
                    </w:rPr>
                    <m:t>S</m:t>
                  </m:r>
                  <m:ctrlPr>
                    <w:rPr>
                      <w:rFonts w:ascii="Cambria Math" w:hAnsi="Cambria Math"/>
                      <w:i/>
                    </w:rPr>
                  </m:ctrlPr>
                </m:sub>
              </m:sSub>
            </m:oMath>
            <w:r>
              <w:t xml:space="preserve"> is before the slot for the active UL BWP change on the PCell </w:t>
            </w:r>
          </w:p>
          <w:p>
            <w:pPr>
              <w:pStyle w:val="49"/>
              <w:overflowPunct w:val="0"/>
              <w:autoSpaceDE w:val="0"/>
              <w:autoSpaceDN w:val="0"/>
              <w:adjustRightInd w:val="0"/>
              <w:spacing w:before="120" w:after="120"/>
              <w:textAlignment w:val="baseline"/>
            </w:pPr>
            <m:oMath>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S</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S</m:t>
                  </m:r>
                  <m:ctrlPr>
                    <w:rPr>
                      <w:rFonts w:ascii="Cambria Math" w:hAnsi="Cambria Math"/>
                      <w:i/>
                    </w:rPr>
                  </m:ctrlPr>
                </m:sub>
              </m:sSub>
              <m:r>
                <w:rPr>
                  <w:rFonts w:ascii="Cambria Math" w:hAnsi="Cambria Math"/>
                </w:rPr>
                <m:t>+1</m:t>
              </m:r>
            </m:oMath>
            <w:r>
              <w:t xml:space="preserve">; </w:t>
            </w:r>
          </w:p>
          <w:p>
            <w:pPr>
              <w:pStyle w:val="45"/>
              <w:overflowPunct w:val="0"/>
              <w:autoSpaceDE w:val="0"/>
              <w:autoSpaceDN w:val="0"/>
              <w:adjustRightInd w:val="0"/>
              <w:spacing w:before="120" w:after="120"/>
              <w:textAlignment w:val="baseline"/>
            </w:pPr>
            <w:r>
              <w:t xml:space="preserve">else </w:t>
            </w:r>
          </w:p>
          <w:p>
            <w:pPr>
              <w:overflowPunct w:val="0"/>
              <w:autoSpaceDE w:val="0"/>
              <w:autoSpaceDN w:val="0"/>
              <w:adjustRightInd w:val="0"/>
              <w:spacing w:before="120" w:after="120"/>
              <w:ind w:left="1134"/>
              <w:textAlignment w:val="baseline"/>
            </w:pPr>
            <w:r>
              <w:rPr>
                <w:rFonts w:cs="Arial"/>
              </w:rPr>
              <w:t xml:space="preserve">if </w:t>
            </w:r>
            <w:r>
              <w:t xml:space="preserve">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ctrlPr>
                            <w:rPr>
                              <w:rFonts w:ascii="Cambria Math" w:hAnsi="Cambria Math"/>
                              <w:i/>
                            </w:rPr>
                          </m:ctrlPr>
                        </m:e>
                        <m:sub>
                          <m:r>
                            <w:rPr>
                              <w:rFonts w:ascii="Cambria Math"/>
                            </w:rPr>
                            <m:t>U</m:t>
                          </m:r>
                          <m:ctrlPr>
                            <w:rPr>
                              <w:rFonts w:ascii="Cambria Math" w:hAnsi="Cambria Math"/>
                              <w:i/>
                            </w:rPr>
                          </m:ctrlPr>
                        </m:sub>
                      </m:sSub>
                      <m:r>
                        <w:rPr>
                          <w:rFonts w:ascii="Cambria Math"/>
                        </w:rPr>
                        <m:t>-</m:t>
                      </m:r>
                      <m:sSub>
                        <m:sSubPr>
                          <m:ctrlPr>
                            <w:rPr>
                              <w:rFonts w:ascii="Cambria Math" w:hAnsi="Cambria Math"/>
                              <w:i/>
                            </w:rPr>
                          </m:ctrlPr>
                        </m:sSubPr>
                        <m:e>
                          <m:r>
                            <w:rPr>
                              <w:rFonts w:ascii="Cambria Math"/>
                            </w:rPr>
                            <m:t>K</m:t>
                          </m:r>
                          <m:ctrlPr>
                            <w:rPr>
                              <w:rFonts w:ascii="Cambria Math" w:hAnsi="Cambria Math"/>
                              <w:i/>
                            </w:rPr>
                          </m:ctrlPr>
                        </m:e>
                        <m:sub>
                          <m:r>
                            <w:rPr>
                              <w:rFonts w:ascii="Cambria Math"/>
                            </w:rPr>
                            <m:t>1,k</m:t>
                          </m:r>
                          <m:ctrlPr>
                            <w:rPr>
                              <w:rFonts w:ascii="Cambria Math" w:hAnsi="Cambria Math"/>
                              <w:i/>
                            </w:rPr>
                          </m:ctrlPr>
                        </m:sub>
                      </m:sSub>
                      <m:ctrlPr>
                        <w:rPr>
                          <w:rFonts w:ascii="Cambria Math" w:hAnsi="Cambria Math"/>
                          <w:i/>
                        </w:rPr>
                      </m:ctrlPr>
                    </m:e>
                  </m:d>
                  <m:r>
                    <w:rPr>
                      <w:rFonts w:ascii="Cambria Math" w:hAnsi="Cambria Math" w:cs="Cambria Math"/>
                    </w:rPr>
                    <m:t>⋅</m:t>
                  </m:r>
                  <m:sSup>
                    <m:sSupPr>
                      <m:ctrlPr>
                        <w:rPr>
                          <w:rFonts w:ascii="Cambria Math" w:hAnsi="Cambria Math"/>
                          <w:i/>
                        </w:rPr>
                      </m:ctrlPr>
                    </m:sSupPr>
                    <m:e>
                      <m:r>
                        <w:rPr>
                          <w:rFonts w:ascii="Cambria Math"/>
                        </w:rPr>
                        <m:t>2</m:t>
                      </m:r>
                      <m:ctrlPr>
                        <w:rPr>
                          <w:rFonts w:ascii="Cambria Math" w:hAnsi="Cambria Math"/>
                          <w:i/>
                        </w:rPr>
                      </m:ctrlPr>
                    </m:e>
                    <m:sup>
                      <m:sSub>
                        <m:sSubPr>
                          <m:ctrlPr>
                            <w:rPr>
                              <w:rFonts w:ascii="Cambria Math" w:hAnsi="Cambria Math"/>
                              <w:i/>
                            </w:rPr>
                          </m:ctrlPr>
                        </m:sSubPr>
                        <m:e>
                          <m:r>
                            <w:rPr>
                              <w:rFonts w:ascii="Cambria Math"/>
                            </w:rPr>
                            <m:t>μ</m:t>
                          </m:r>
                          <m:ctrlPr>
                            <w:rPr>
                              <w:rFonts w:ascii="Cambria Math" w:hAnsi="Cambria Math"/>
                              <w:i/>
                            </w:rPr>
                          </m:ctrlPr>
                        </m:e>
                        <m:sub>
                          <m:r>
                            <m:rPr>
                              <m:nor/>
                              <m:sty m:val="p"/>
                            </m:rPr>
                            <w:rPr>
                              <w:rFonts w:ascii="Cambria Math"/>
                              <w:b w:val="0"/>
                              <w:i w:val="0"/>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ctrlPr>
                            <w:rPr>
                              <w:rFonts w:ascii="Cambria Math" w:hAnsi="Cambria Math"/>
                              <w:i/>
                            </w:rPr>
                          </m:ctrlPr>
                        </m:e>
                        <m:sub>
                          <m:r>
                            <m:rPr>
                              <m:nor/>
                              <m:sty m:val="p"/>
                            </m:rPr>
                            <w:rPr>
                              <w:rFonts w:ascii="Cambria Math"/>
                              <w:b w:val="0"/>
                              <w:i w:val="0"/>
                            </w:rPr>
                            <m:t>UL</m:t>
                          </m:r>
                          <m:ctrlPr>
                            <w:rPr>
                              <w:rFonts w:ascii="Cambria Math" w:hAnsi="Cambria Math"/>
                            </w:rPr>
                          </m:ctrlPr>
                        </m:sub>
                      </m:sSub>
                      <m:ctrlPr>
                        <w:rPr>
                          <w:rFonts w:ascii="Cambria Math" w:hAnsi="Cambria Math"/>
                          <w:i/>
                        </w:rPr>
                      </m:ctrlPr>
                    </m:sup>
                  </m:sSup>
                  <m:ctrlPr>
                    <w:rPr>
                      <w:rFonts w:ascii="Cambria Math" w:hAnsi="Cambria Math"/>
                      <w:i/>
                    </w:rPr>
                  </m:ctrlPr>
                </m:e>
              </m:d>
              <m:r>
                <w:rPr>
                  <w:rFonts w:ascii="Cambria Math"/>
                </w:rPr>
                <m:t>+</m:t>
              </m:r>
              <m:sSub>
                <m:sSubPr>
                  <m:ctrlPr>
                    <w:rPr>
                      <w:rFonts w:ascii="Cambria Math" w:hAnsi="Cambria Math"/>
                      <w:i/>
                    </w:rPr>
                  </m:ctrlPr>
                </m:sSubPr>
                <m:e>
                  <m:r>
                    <w:rPr>
                      <w:rFonts w:ascii="Cambria Math"/>
                    </w:rPr>
                    <m:t>n</m:t>
                  </m:r>
                  <m:ctrlPr>
                    <w:rPr>
                      <w:rFonts w:ascii="Cambria Math" w:hAnsi="Cambria Math"/>
                      <w:i/>
                    </w:rPr>
                  </m:ctrlPr>
                </m:e>
                <m:sub>
                  <m:r>
                    <w:rPr>
                      <w:rFonts w:ascii="Cambria Math"/>
                    </w:rPr>
                    <m:t>S</m:t>
                  </m:r>
                  <m:ctrlPr>
                    <w:rPr>
                      <w:rFonts w:ascii="Cambria Math" w:hAnsi="Cambria Math"/>
                      <w:i/>
                    </w:rPr>
                  </m:ctrlPr>
                </m:sub>
              </m:sSub>
            </m:oMath>
            <w:r>
              <w:t xml:space="preserve"> belongs to the </w:t>
            </w:r>
            <w:r>
              <w:rPr>
                <w:rFonts w:cs="Arial"/>
              </w:rPr>
              <w:t>sidelink resource</w:t>
            </w:r>
            <w:r>
              <w:t xml:space="preserve"> pool </w:t>
            </w:r>
            <m:oMath>
              <m:r>
                <w:rPr>
                  <w:rFonts w:ascii="Cambria Math" w:hAnsi="Cambria Math" w:cs="Arial"/>
                  <w:color w:val="FF0000"/>
                </w:rPr>
                <m:t>l</m:t>
              </m:r>
            </m:oMath>
            <w:r>
              <w:rPr>
                <w:rFonts w:hint="eastAsia" w:ascii="Cambria Math" w:hAnsi="Cambria Math" w:cs="Arial"/>
                <w:color w:val="FF0000"/>
              </w:rPr>
              <w:t xml:space="preserve"> </w:t>
            </w:r>
            <w:r>
              <w:t xml:space="preserve">and includes PSFCH resources as indicated by </w:t>
            </w:r>
            <w:r>
              <w:rPr>
                <w:strike/>
              </w:rPr>
              <w:t>a</w:t>
            </w:r>
            <w:r>
              <w:t xml:space="preserve"> </w:t>
            </w:r>
            <w:r>
              <w:rPr>
                <w:rFonts w:hint="eastAsia"/>
                <w:color w:val="FF0000"/>
              </w:rPr>
              <w:t xml:space="preserve">the </w:t>
            </w:r>
            <w:r>
              <w:rPr>
                <w:rFonts w:cs="Arial"/>
              </w:rPr>
              <w:t>sidelink resource</w:t>
            </w:r>
            <w:r>
              <w:t xml:space="preserve"> pool bitmap and </w:t>
            </w:r>
            <w:r>
              <w:rPr>
                <w:i/>
              </w:rPr>
              <w:t>periodPSFCHresource</w:t>
            </w:r>
            <w:r>
              <w:t xml:space="preserve">, where </w:t>
            </w:r>
            <m:oMath>
              <m:sSub>
                <m:sSubPr>
                  <m:ctrlPr>
                    <w:rPr>
                      <w:rFonts w:ascii="Cambria Math" w:hAnsi="Cambria Math" w:cs="Arial"/>
                      <w:i/>
                    </w:rPr>
                  </m:ctrlPr>
                </m:sSubPr>
                <m:e>
                  <m:r>
                    <w:rPr>
                      <w:rFonts w:ascii="Cambria Math" w:hAnsi="Cambria Math" w:cs="Arial"/>
                    </w:rPr>
                    <m:t>K</m:t>
                  </m:r>
                  <m:ctrlPr>
                    <w:rPr>
                      <w:rFonts w:ascii="Cambria Math" w:hAnsi="Cambria Math" w:cs="Arial"/>
                      <w:i/>
                    </w:rPr>
                  </m:ctrlPr>
                </m:e>
                <m:sub>
                  <m:r>
                    <w:rPr>
                      <w:rFonts w:ascii="Cambria Math" w:hAnsi="Cambria Math" w:cs="Arial"/>
                    </w:rPr>
                    <m:t>1,k</m:t>
                  </m:r>
                  <m:ctrlPr>
                    <w:rPr>
                      <w:rFonts w:ascii="Cambria Math" w:hAnsi="Cambria Math" w:cs="Arial"/>
                      <w:i/>
                    </w:rPr>
                  </m:ctrlPr>
                </m:sub>
              </m:sSub>
            </m:oMath>
            <w:r>
              <w:t xml:space="preserve"> is the</w:t>
            </w:r>
            <w:r>
              <w:rPr>
                <w:i/>
              </w:rPr>
              <w:t xml:space="preserve"> k</w:t>
            </w:r>
            <w:r>
              <w:t xml:space="preserve">-th slot timing value in set </w:t>
            </w:r>
            <m:oMath>
              <m:sSub>
                <m:sSubPr>
                  <m:ctrlPr>
                    <w:rPr>
                      <w:rFonts w:ascii="Cambria Math" w:hAnsi="Cambria Math" w:cs="Arial"/>
                      <w:i/>
                    </w:rPr>
                  </m:ctrlPr>
                </m:sSubPr>
                <m:e>
                  <m:r>
                    <w:rPr>
                      <w:rFonts w:ascii="Cambria Math" w:hAnsi="Cambria Math" w:cs="Arial"/>
                    </w:rPr>
                    <m:t>K</m:t>
                  </m:r>
                  <m:ctrlPr>
                    <w:rPr>
                      <w:rFonts w:ascii="Cambria Math" w:hAnsi="Cambria Math" w:cs="Arial"/>
                      <w:i/>
                    </w:rPr>
                  </m:ctrlPr>
                </m:e>
                <m:sub>
                  <m:r>
                    <w:rPr>
                      <w:rFonts w:ascii="Cambria Math" w:hAnsi="Cambria Math" w:cs="Arial"/>
                    </w:rPr>
                    <m:t>1</m:t>
                  </m:r>
                  <m:ctrlPr>
                    <w:rPr>
                      <w:rFonts w:ascii="Cambria Math" w:hAnsi="Cambria Math" w:cs="Arial"/>
                      <w:i/>
                    </w:rPr>
                  </m:ctrlPr>
                </m:sub>
              </m:sSub>
            </m:oMath>
          </w:p>
          <w:p>
            <w:pPr>
              <w:pStyle w:val="56"/>
              <w:overflowPunct w:val="0"/>
              <w:autoSpaceDE w:val="0"/>
              <w:autoSpaceDN w:val="0"/>
              <w:adjustRightInd w:val="0"/>
              <w:spacing w:before="120" w:after="120"/>
              <w:textAlignment w:val="baseline"/>
            </w:pPr>
            <w:r>
              <w:rPr>
                <w:rFonts w:hint="eastAsia"/>
              </w:rPr>
              <w:t xml:space="preserve">Set </w:t>
            </w:r>
            <m:oMath>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F</m:t>
                  </m:r>
                  <m:ctrlPr>
                    <w:rPr>
                      <w:rFonts w:ascii="Cambria Math" w:hAnsi="Cambria Math"/>
                      <w:i/>
                    </w:rPr>
                  </m:ctrlPr>
                </m:sub>
              </m:sSub>
              <m:r>
                <w:rPr>
                  <w:rFonts w:ascii="Cambria Math" w:hAnsi="Cambria Math"/>
                </w:rPr>
                <m:t>=0</m:t>
              </m:r>
            </m:oMath>
            <w:r>
              <w:t xml:space="preserve"> –</w:t>
            </w:r>
            <w:r>
              <w:rPr>
                <w:rFonts w:hint="eastAsia"/>
              </w:rPr>
              <w:t xml:space="preserve"> index of </w:t>
            </w:r>
            <w:r>
              <w:t xml:space="preserve">a SL </w:t>
            </w:r>
            <w:r>
              <w:rPr>
                <w:rFonts w:hint="eastAsia"/>
              </w:rPr>
              <w:t xml:space="preserve">slot </w:t>
            </w:r>
            <w:r>
              <w:t>within an PSFCH period</w:t>
            </w:r>
          </w:p>
          <w:p>
            <w:pPr>
              <w:pStyle w:val="56"/>
              <w:overflowPunct w:val="0"/>
              <w:autoSpaceDE w:val="0"/>
              <w:autoSpaceDN w:val="0"/>
              <w:adjustRightInd w:val="0"/>
              <w:spacing w:before="120" w:after="120"/>
              <w:textAlignment w:val="baseline"/>
              <w:rPr>
                <w:rFonts w:hint="eastAsia" w:ascii="Cambria Math" w:hAnsi="Cambria Math"/>
                <w:color w:val="FF0000"/>
                <w:u w:val="single"/>
              </w:rPr>
            </w:pPr>
            <w:r>
              <w:t xml:space="preserve">while </w:t>
            </w:r>
            <m:oMath>
              <m:sSub>
                <m:sSubPr>
                  <m:ctrlPr>
                    <w:rPr>
                      <w:rFonts w:ascii="Cambria Math" w:hAnsi="Cambria Math"/>
                      <w:strike/>
                      <w:color w:val="FF0000"/>
                    </w:rPr>
                  </m:ctrlPr>
                </m:sSubPr>
                <m:e>
                  <m:r>
                    <w:rPr>
                      <w:rFonts w:ascii="Cambria Math" w:hAnsi="Cambria Math"/>
                      <w:strike/>
                      <w:color w:val="FF0000"/>
                    </w:rPr>
                    <m:t>n</m:t>
                  </m:r>
                  <m:ctrlPr>
                    <w:rPr>
                      <w:rFonts w:ascii="Cambria Math" w:hAnsi="Cambria Math"/>
                      <w:strike/>
                      <w:color w:val="FF0000"/>
                    </w:rPr>
                  </m:ctrlPr>
                </m:e>
                <m:sub>
                  <m:r>
                    <w:rPr>
                      <w:rFonts w:ascii="Cambria Math" w:hAnsi="Cambria Math"/>
                      <w:strike/>
                      <w:color w:val="FF0000"/>
                    </w:rPr>
                    <m:t>F</m:t>
                  </m:r>
                  <m:ctrlPr>
                    <w:rPr>
                      <w:rFonts w:ascii="Cambria Math" w:hAnsi="Cambria Math"/>
                      <w:strike/>
                      <w:color w:val="FF0000"/>
                    </w:rPr>
                  </m:ctrlPr>
                </m:sub>
              </m:sSub>
              <m:r>
                <m:rPr>
                  <m:sty m:val="p"/>
                </m:rPr>
                <w:rPr>
                  <w:rFonts w:ascii="Cambria Math" w:hAnsi="Cambria Math"/>
                  <w:strike/>
                  <w:color w:val="FF0000"/>
                </w:rPr>
                <m:t>&lt;</m:t>
              </m:r>
              <m:sSub>
                <m:sSubPr>
                  <m:ctrlPr>
                    <w:rPr>
                      <w:rFonts w:ascii="Cambria Math" w:hAnsi="Cambria Math"/>
                      <w:strike/>
                      <w:color w:val="FF0000"/>
                    </w:rPr>
                  </m:ctrlPr>
                </m:sSubPr>
                <m:e>
                  <m:r>
                    <w:rPr>
                      <w:rFonts w:ascii="Cambria Math" w:hAnsi="Cambria Math"/>
                      <w:strike/>
                      <w:color w:val="FF0000"/>
                    </w:rPr>
                    <m:t>N</m:t>
                  </m:r>
                  <m:ctrlPr>
                    <w:rPr>
                      <w:rFonts w:ascii="Cambria Math" w:hAnsi="Cambria Math"/>
                      <w:strike/>
                      <w:color w:val="FF0000"/>
                    </w:rPr>
                  </m:ctrlPr>
                </m:e>
                <m:sub>
                  <m:r>
                    <w:rPr>
                      <w:rFonts w:ascii="Cambria Math" w:hAnsi="Cambria Math"/>
                      <w:strike/>
                      <w:color w:val="FF0000"/>
                    </w:rPr>
                    <m:t>PSFCH</m:t>
                  </m:r>
                  <m:ctrlPr>
                    <w:rPr>
                      <w:rFonts w:ascii="Cambria Math" w:hAnsi="Cambria Math"/>
                      <w:strike/>
                      <w:color w:val="FF0000"/>
                    </w:rPr>
                  </m:ctrlPr>
                </m:sub>
              </m:sSub>
            </m:oMath>
            <w:r>
              <w:rPr>
                <w:rFonts w:hint="eastAsia" w:ascii="Cambria Math" w:hAnsi="Cambria Math"/>
              </w:rPr>
              <w:t xml:space="preserve"> </w:t>
            </w:r>
            <m:oMath>
              <m:sSub>
                <m:sSubPr>
                  <m:ctrlPr>
                    <w:rPr>
                      <w:rFonts w:ascii="Cambria Math" w:hAnsi="Cambria Math"/>
                      <w:i/>
                      <w:color w:val="FF0000"/>
                      <w:u w:val="single"/>
                    </w:rPr>
                  </m:ctrlPr>
                </m:sSubPr>
                <m:e>
                  <m:sSub>
                    <m:sSubPr>
                      <m:ctrlPr>
                        <w:rPr>
                          <w:rFonts w:ascii="Cambria Math" w:hAnsi="Cambria Math"/>
                          <w:i/>
                          <w:color w:val="FF0000"/>
                          <w:u w:val="single"/>
                        </w:rPr>
                      </m:ctrlPr>
                    </m:sSubPr>
                    <m:e>
                      <m:r>
                        <w:rPr>
                          <w:rFonts w:ascii="Cambria Math" w:hAnsi="Cambria Math"/>
                          <w:color w:val="FF0000"/>
                          <w:u w:val="single"/>
                        </w:rPr>
                        <m:t>n</m:t>
                      </m:r>
                      <m:ctrlPr>
                        <w:rPr>
                          <w:rFonts w:ascii="Cambria Math" w:hAnsi="Cambria Math"/>
                          <w:i/>
                          <w:color w:val="FF0000"/>
                          <w:u w:val="single"/>
                        </w:rPr>
                      </m:ctrlPr>
                    </m:e>
                    <m:sub>
                      <m:r>
                        <w:rPr>
                          <w:rFonts w:ascii="Cambria Math" w:hAnsi="Cambria Math"/>
                          <w:color w:val="FF0000"/>
                          <w:u w:val="single"/>
                        </w:rPr>
                        <m:t>F</m:t>
                      </m:r>
                      <m:ctrlPr>
                        <w:rPr>
                          <w:rFonts w:ascii="Cambria Math" w:hAnsi="Cambria Math"/>
                          <w:i/>
                          <w:color w:val="FF0000"/>
                          <w:u w:val="single"/>
                        </w:rPr>
                      </m:ctrlPr>
                    </m:sub>
                  </m:sSub>
                  <m:r>
                    <w:rPr>
                      <w:rFonts w:ascii="Cambria Math" w:hAnsi="Cambria Math"/>
                      <w:color w:val="FF0000"/>
                      <w:u w:val="single"/>
                    </w:rPr>
                    <m:t>&lt;N</m:t>
                  </m:r>
                  <m:ctrlPr>
                    <w:rPr>
                      <w:rFonts w:ascii="Cambria Math" w:hAnsi="Cambria Math"/>
                      <w:i/>
                      <w:color w:val="FF0000"/>
                      <w:u w:val="single"/>
                    </w:rPr>
                  </m:ctrlPr>
                </m:e>
                <m:sub>
                  <m:r>
                    <w:rPr>
                      <w:rFonts w:ascii="Cambria Math" w:hAnsi="Cambria Math"/>
                      <w:color w:val="FF0000"/>
                      <w:u w:val="single"/>
                    </w:rPr>
                    <m:t>PSFCH,l,Actu</m:t>
                  </m:r>
                  <m:r>
                    <w:rPr>
                      <w:rFonts w:hint="eastAsia" w:ascii="Cambria Math" w:hAnsi="Cambria Math"/>
                      <w:color w:val="FF0000"/>
                      <w:u w:val="single"/>
                    </w:rPr>
                    <m:t>al</m:t>
                  </m:r>
                  <m:ctrlPr>
                    <w:rPr>
                      <w:rFonts w:ascii="Cambria Math" w:hAnsi="Cambria Math"/>
                      <w:i/>
                      <w:color w:val="FF0000"/>
                      <w:u w:val="single"/>
                    </w:rPr>
                  </m:ctrlPr>
                </m:sub>
              </m:sSub>
            </m:oMath>
          </w:p>
          <w:p>
            <w:pPr>
              <w:pStyle w:val="56"/>
              <w:overflowPunct w:val="0"/>
              <w:autoSpaceDE w:val="0"/>
              <w:autoSpaceDN w:val="0"/>
              <w:adjustRightInd w:val="0"/>
              <w:spacing w:before="120" w:after="120"/>
              <w:ind w:left="1701" w:leftChars="775" w:hanging="73" w:hangingChars="35"/>
              <w:textAlignment w:val="baseline"/>
              <w:rPr>
                <w:color w:val="FF0000"/>
                <w:u w:val="single"/>
              </w:rPr>
            </w:pPr>
            <w:r>
              <w:rPr>
                <w:color w:val="FF0000"/>
                <w:u w:val="single"/>
              </w:rPr>
              <w:t xml:space="preserve">If </w:t>
            </w:r>
            <w:r>
              <w:rPr>
                <w:rFonts w:hint="eastAsia"/>
                <w:color w:val="FF0000"/>
                <w:u w:val="single"/>
              </w:rPr>
              <w:t xml:space="preserve">the SL </w:t>
            </w:r>
            <w:r>
              <w:rPr>
                <w:color w:val="FF0000"/>
                <w:u w:val="single"/>
              </w:rPr>
              <w:t xml:space="preserve">slot corresponding to </w:t>
            </w:r>
            <m:oMath>
              <m:sSub>
                <m:sSubPr>
                  <m:ctrlPr>
                    <w:rPr>
                      <w:rFonts w:ascii="Cambria Math" w:hAnsi="Cambria Math"/>
                      <w:color w:val="FF0000"/>
                    </w:rPr>
                  </m:ctrlPr>
                </m:sSubPr>
                <m:e>
                  <m:r>
                    <w:rPr>
                      <w:rFonts w:ascii="Cambria Math" w:hAnsi="Cambria Math"/>
                      <w:color w:val="FF0000"/>
                    </w:rPr>
                    <m:t>n</m:t>
                  </m:r>
                  <m:ctrlPr>
                    <w:rPr>
                      <w:rFonts w:ascii="Cambria Math" w:hAnsi="Cambria Math"/>
                      <w:color w:val="FF0000"/>
                    </w:rPr>
                  </m:ctrlPr>
                </m:e>
                <m:sub>
                  <m:r>
                    <w:rPr>
                      <w:rFonts w:ascii="Cambria Math" w:hAnsi="Cambria Math"/>
                      <w:color w:val="FF0000"/>
                    </w:rPr>
                    <m:t>F</m:t>
                  </m:r>
                  <m:ctrlPr>
                    <w:rPr>
                      <w:rFonts w:ascii="Cambria Math" w:hAnsi="Cambria Math"/>
                      <w:color w:val="FF0000"/>
                    </w:rPr>
                  </m:ctrlPr>
                </m:sub>
              </m:sSub>
              <m:r>
                <w:rPr>
                  <w:rFonts w:hint="eastAsia" w:ascii="Cambria Math" w:hAnsi="Cambria Math"/>
                  <w:color w:val="FF0000"/>
                </w:rPr>
                <m:t xml:space="preserve"> </m:t>
              </m:r>
            </m:oMath>
            <w:r>
              <w:rPr>
                <w:color w:val="FF0000"/>
                <w:u w:val="single"/>
              </w:rPr>
              <w:t>has not been counted</w:t>
            </w:r>
          </w:p>
          <w:p>
            <w:pPr>
              <w:pStyle w:val="56"/>
              <w:overflowPunct w:val="0"/>
              <w:autoSpaceDE w:val="0"/>
              <w:autoSpaceDN w:val="0"/>
              <w:adjustRightInd w:val="0"/>
              <w:spacing w:before="120" w:after="120"/>
              <w:ind w:left="1984" w:leftChars="910" w:hanging="73" w:hangingChars="35"/>
              <w:textAlignment w:val="baseline"/>
            </w:pPr>
            <m:oMath>
              <m:sSub>
                <m:sSubPr>
                  <m:ctrlPr>
                    <w:rPr>
                      <w:rFonts w:ascii="Cambria Math" w:hAnsi="Cambria Math"/>
                      <w:i/>
                    </w:rPr>
                  </m:ctrlPr>
                </m:sSubPr>
                <m:e>
                  <m:r>
                    <w:rPr>
                      <w:rFonts w:ascii="Cambria Math"/>
                    </w:rPr>
                    <m:t>M</m:t>
                  </m:r>
                  <m:ctrlPr>
                    <w:rPr>
                      <w:rFonts w:ascii="Cambria Math" w:hAnsi="Cambria Math"/>
                      <w:i/>
                    </w:rPr>
                  </m:ctrlPr>
                </m:e>
                <m:sub>
                  <m:r>
                    <w:rPr>
                      <w:rFonts w:ascii="Cambria Math"/>
                    </w:rPr>
                    <m:t>A</m:t>
                  </m:r>
                  <m:ctrlPr>
                    <w:rPr>
                      <w:rFonts w:ascii="Cambria Math" w:hAnsi="Cambria Math"/>
                      <w:i/>
                    </w:rPr>
                  </m:ctrlPr>
                </m:sub>
              </m:sSub>
              <m:r>
                <w:rPr>
                  <w:rFonts w:ascii="Cambria Math"/>
                </w:rPr>
                <m:t>=</m:t>
              </m:r>
              <m:sSub>
                <m:sSubPr>
                  <m:ctrlPr>
                    <w:rPr>
                      <w:rFonts w:ascii="Cambria Math" w:hAnsi="Cambria Math"/>
                      <w:i/>
                    </w:rPr>
                  </m:ctrlPr>
                </m:sSubPr>
                <m:e>
                  <m:r>
                    <w:rPr>
                      <w:rFonts w:ascii="Cambria Math"/>
                    </w:rPr>
                    <m:t>M</m:t>
                  </m:r>
                  <m:ctrlPr>
                    <w:rPr>
                      <w:rFonts w:ascii="Cambria Math" w:hAnsi="Cambria Math"/>
                      <w:i/>
                    </w:rPr>
                  </m:ctrlPr>
                </m:e>
                <m:sub>
                  <m:r>
                    <w:rPr>
                      <w:rFonts w:ascii="Cambria Math"/>
                    </w:rPr>
                    <m:t>A</m:t>
                  </m:r>
                  <m:ctrlPr>
                    <w:rPr>
                      <w:rFonts w:ascii="Cambria Math" w:hAnsi="Cambria Math"/>
                      <w:i/>
                    </w:rPr>
                  </m:ctrlPr>
                </m:sub>
              </m:sSub>
              <m:r>
                <w:rPr>
                  <w:rFonts w:ascii="Cambria Math" w:hAnsi="Cambria Math" w:cs="Cambria Math"/>
                </w:rPr>
                <m:t>∪</m:t>
              </m:r>
              <m:r>
                <w:rPr>
                  <w:rFonts w:ascii="Cambria Math"/>
                </w:rPr>
                <m:t>j</m:t>
              </m:r>
            </m:oMath>
            <w:r>
              <w:t xml:space="preserve">; </w:t>
            </w:r>
          </w:p>
          <w:p>
            <w:pPr>
              <w:pStyle w:val="56"/>
              <w:overflowPunct w:val="0"/>
              <w:autoSpaceDE w:val="0"/>
              <w:autoSpaceDN w:val="0"/>
              <w:adjustRightInd w:val="0"/>
              <w:spacing w:before="120" w:after="120"/>
              <w:ind w:left="1984" w:leftChars="910" w:hanging="73" w:hangingChars="35"/>
              <w:textAlignment w:val="baseline"/>
            </w:pPr>
            <m:oMath>
              <m:r>
                <w:rPr>
                  <w:rFonts w:ascii="Cambria Math"/>
                </w:rPr>
                <m:t>j=j+1</m:t>
              </m:r>
            </m:oMath>
            <w:r>
              <w:t>;</w:t>
            </w:r>
          </w:p>
          <w:p>
            <w:pPr>
              <w:pStyle w:val="56"/>
              <w:overflowPunct w:val="0"/>
              <w:autoSpaceDE w:val="0"/>
              <w:autoSpaceDN w:val="0"/>
              <w:adjustRightInd w:val="0"/>
              <w:spacing w:before="120" w:after="120"/>
              <w:ind w:left="1984" w:leftChars="910" w:hanging="73" w:hangingChars="35"/>
              <w:textAlignment w:val="baseline"/>
            </w:pPr>
            <m:oMath>
              <m:sSub>
                <m:sSubPr>
                  <m:ctrlPr>
                    <w:rPr>
                      <w:rFonts w:ascii="Cambria Math" w:hAnsi="Cambria Math"/>
                      <w:i/>
                    </w:rPr>
                  </m:ctrlPr>
                </m:sSubPr>
                <m:e>
                  <m:r>
                    <w:rPr>
                      <w:rFonts w:ascii="Cambria Math"/>
                    </w:rPr>
                    <m:t>n</m:t>
                  </m:r>
                  <m:ctrlPr>
                    <w:rPr>
                      <w:rFonts w:ascii="Cambria Math" w:hAnsi="Cambria Math"/>
                      <w:i/>
                    </w:rPr>
                  </m:ctrlPr>
                </m:e>
                <m:sub>
                  <m:r>
                    <w:rPr>
                      <w:rFonts w:ascii="Cambria Math"/>
                    </w:rPr>
                    <m:t>F</m:t>
                  </m:r>
                  <m:ctrlPr>
                    <w:rPr>
                      <w:rFonts w:ascii="Cambria Math" w:hAnsi="Cambria Math"/>
                      <w:i/>
                    </w:rPr>
                  </m:ctrlPr>
                </m:sub>
              </m:sSub>
              <m:r>
                <w:rPr>
                  <w:rFonts w:ascii="Cambria Math"/>
                </w:rPr>
                <m:t>=</m:t>
              </m:r>
              <m:sSub>
                <m:sSubPr>
                  <m:ctrlPr>
                    <w:rPr>
                      <w:rFonts w:ascii="Cambria Math" w:hAnsi="Cambria Math"/>
                      <w:i/>
                    </w:rPr>
                  </m:ctrlPr>
                </m:sSubPr>
                <m:e>
                  <m:r>
                    <w:rPr>
                      <w:rFonts w:ascii="Cambria Math"/>
                    </w:rPr>
                    <m:t>n</m:t>
                  </m:r>
                  <m:ctrlPr>
                    <w:rPr>
                      <w:rFonts w:ascii="Cambria Math" w:hAnsi="Cambria Math"/>
                      <w:i/>
                    </w:rPr>
                  </m:ctrlPr>
                </m:e>
                <m:sub>
                  <m:r>
                    <w:rPr>
                      <w:rFonts w:ascii="Cambria Math"/>
                    </w:rPr>
                    <m:t>F</m:t>
                  </m:r>
                  <m:ctrlPr>
                    <w:rPr>
                      <w:rFonts w:ascii="Cambria Math" w:hAnsi="Cambria Math"/>
                      <w:i/>
                    </w:rPr>
                  </m:ctrlPr>
                </m:sub>
              </m:sSub>
              <m:r>
                <w:rPr>
                  <w:rFonts w:ascii="Cambria Math"/>
                </w:rPr>
                <m:t>+1</m:t>
              </m:r>
            </m:oMath>
            <w:r>
              <w:t>;</w:t>
            </w:r>
          </w:p>
          <w:p>
            <w:pPr>
              <w:pStyle w:val="56"/>
              <w:overflowPunct w:val="0"/>
              <w:autoSpaceDE w:val="0"/>
              <w:autoSpaceDN w:val="0"/>
              <w:adjustRightInd w:val="0"/>
              <w:spacing w:before="120" w:after="120"/>
              <w:ind w:left="1701" w:leftChars="775" w:hanging="73" w:hangingChars="35"/>
              <w:textAlignment w:val="baseline"/>
              <w:rPr>
                <w:color w:val="FF0000"/>
                <w:u w:val="single"/>
              </w:rPr>
            </w:pPr>
            <w:r>
              <w:rPr>
                <w:rFonts w:hint="eastAsia"/>
                <w:color w:val="FF0000"/>
                <w:u w:val="single"/>
              </w:rPr>
              <w:t>end</w:t>
            </w:r>
          </w:p>
          <w:p>
            <w:pPr>
              <w:pStyle w:val="56"/>
              <w:overflowPunct w:val="0"/>
              <w:autoSpaceDE w:val="0"/>
              <w:autoSpaceDN w:val="0"/>
              <w:adjustRightInd w:val="0"/>
              <w:spacing w:before="120" w:after="120"/>
              <w:textAlignment w:val="baseline"/>
            </w:pPr>
            <w:r>
              <w:t>end while</w:t>
            </w:r>
          </w:p>
          <w:p>
            <w:pPr>
              <w:pStyle w:val="49"/>
              <w:overflowPunct w:val="0"/>
              <w:autoSpaceDE w:val="0"/>
              <w:autoSpaceDN w:val="0"/>
              <w:adjustRightInd w:val="0"/>
              <w:spacing w:before="120" w:after="120"/>
              <w:textAlignment w:val="baseline"/>
            </w:pPr>
            <w:r>
              <w:t>end if</w:t>
            </w:r>
          </w:p>
          <w:p>
            <w:pPr>
              <w:pStyle w:val="49"/>
              <w:overflowPunct w:val="0"/>
              <w:autoSpaceDE w:val="0"/>
              <w:autoSpaceDN w:val="0"/>
              <w:adjustRightInd w:val="0"/>
              <w:spacing w:before="120" w:after="120"/>
              <w:textAlignment w:val="baseline"/>
            </w:pPr>
            <m:oMath>
              <m:sSub>
                <m:sSubPr>
                  <m:ctrlPr>
                    <w:rPr>
                      <w:rFonts w:ascii="Cambria Math" w:hAnsi="Cambria Math"/>
                      <w:i/>
                      <w:sz w:val="24"/>
                    </w:rPr>
                  </m:ctrlPr>
                </m:sSubPr>
                <m:e>
                  <m:r>
                    <w:rPr>
                      <w:rFonts w:ascii="Cambria Math" w:hAnsi="Cambria Math"/>
                    </w:rPr>
                    <m:t>n</m:t>
                  </m:r>
                  <m:ctrlPr>
                    <w:rPr>
                      <w:rFonts w:ascii="Cambria Math" w:hAnsi="Cambria Math"/>
                      <w:i/>
                      <w:sz w:val="24"/>
                    </w:rPr>
                  </m:ctrlPr>
                </m:e>
                <m:sub>
                  <m:r>
                    <w:rPr>
                      <w:rFonts w:ascii="Cambria Math" w:hAnsi="Cambria Math"/>
                    </w:rPr>
                    <m:t>S</m:t>
                  </m:r>
                  <m:ctrlPr>
                    <w:rPr>
                      <w:rFonts w:ascii="Cambria Math" w:hAnsi="Cambria Math"/>
                      <w:i/>
                      <w:sz w:val="24"/>
                    </w:rPr>
                  </m:ctrlPr>
                </m:sub>
              </m:sSub>
              <m:r>
                <w:rPr>
                  <w:rFonts w:ascii="Cambria Math" w:hAnsi="Cambria Math"/>
                </w:rPr>
                <m:t>=</m:t>
              </m:r>
              <m:sSub>
                <m:sSubPr>
                  <m:ctrlPr>
                    <w:rPr>
                      <w:rFonts w:ascii="Cambria Math" w:hAnsi="Cambria Math"/>
                      <w:i/>
                      <w:sz w:val="24"/>
                    </w:rPr>
                  </m:ctrlPr>
                </m:sSubPr>
                <m:e>
                  <m:r>
                    <w:rPr>
                      <w:rFonts w:ascii="Cambria Math" w:hAnsi="Cambria Math"/>
                    </w:rPr>
                    <m:t>n</m:t>
                  </m:r>
                  <m:ctrlPr>
                    <w:rPr>
                      <w:rFonts w:ascii="Cambria Math" w:hAnsi="Cambria Math"/>
                      <w:i/>
                      <w:sz w:val="24"/>
                    </w:rPr>
                  </m:ctrlPr>
                </m:e>
                <m:sub>
                  <m:r>
                    <w:rPr>
                      <w:rFonts w:ascii="Cambria Math" w:hAnsi="Cambria Math"/>
                    </w:rPr>
                    <m:t>S</m:t>
                  </m:r>
                  <m:ctrlPr>
                    <w:rPr>
                      <w:rFonts w:ascii="Cambria Math" w:hAnsi="Cambria Math"/>
                      <w:i/>
                      <w:sz w:val="24"/>
                    </w:rPr>
                  </m:ctrlPr>
                </m:sub>
              </m:sSub>
              <m:r>
                <w:rPr>
                  <w:rFonts w:ascii="Cambria Math" w:hAnsi="Cambria Math"/>
                </w:rPr>
                <m:t>+1</m:t>
              </m:r>
            </m:oMath>
            <w:r>
              <w:t>;</w:t>
            </w:r>
          </w:p>
          <w:p>
            <w:pPr>
              <w:pStyle w:val="45"/>
              <w:overflowPunct w:val="0"/>
              <w:autoSpaceDE w:val="0"/>
              <w:autoSpaceDN w:val="0"/>
              <w:adjustRightInd w:val="0"/>
              <w:spacing w:before="120" w:after="120"/>
              <w:textAlignment w:val="baseline"/>
              <w:rPr>
                <w:i/>
              </w:rPr>
            </w:pPr>
            <w:r>
              <w:t>end if</w:t>
            </w:r>
          </w:p>
          <w:p>
            <w:pPr>
              <w:pStyle w:val="48"/>
              <w:overflowPunct w:val="0"/>
              <w:autoSpaceDE w:val="0"/>
              <w:autoSpaceDN w:val="0"/>
              <w:adjustRightInd w:val="0"/>
              <w:spacing w:before="120" w:after="120"/>
              <w:textAlignment w:val="baseline"/>
              <w:rPr>
                <w:lang w:val="en-US"/>
              </w:rPr>
            </w:pPr>
            <w:r>
              <w:rPr>
                <w:lang w:val="en-US"/>
              </w:rPr>
              <w:t>end while</w:t>
            </w:r>
          </w:p>
          <w:p>
            <w:pPr>
              <w:pStyle w:val="44"/>
              <w:overflowPunct w:val="0"/>
              <w:autoSpaceDE w:val="0"/>
              <w:autoSpaceDN w:val="0"/>
              <w:adjustRightInd w:val="0"/>
              <w:spacing w:before="120" w:after="120"/>
              <w:textAlignment w:val="baseline"/>
            </w:pPr>
            <w:r>
              <w:t>end if</w:t>
            </w:r>
          </w:p>
          <w:p>
            <w:pPr>
              <w:pStyle w:val="44"/>
              <w:overflowPunct w:val="0"/>
              <w:autoSpaceDE w:val="0"/>
              <w:autoSpaceDN w:val="0"/>
              <w:adjustRightInd w:val="0"/>
              <w:spacing w:before="120" w:after="120"/>
              <w:textAlignment w:val="baseline"/>
            </w:pPr>
            <m:oMath>
              <m:r>
                <w:rPr>
                  <w:rFonts w:ascii="Cambria Math" w:hAnsi="Cambria Math" w:cs="Arial"/>
                  <w:lang w:val="en-GB"/>
                </w:rPr>
                <m:t>k=k+1</m:t>
              </m:r>
            </m:oMath>
            <w:r>
              <w:t>;</w:t>
            </w:r>
          </w:p>
          <w:p>
            <w:pPr>
              <w:overflowPunct w:val="0"/>
              <w:autoSpaceDE w:val="0"/>
              <w:autoSpaceDN w:val="0"/>
              <w:adjustRightInd w:val="0"/>
              <w:spacing w:before="120" w:after="120"/>
              <w:textAlignment w:val="baseline"/>
            </w:pPr>
            <w:bookmarkStart w:id="26" w:name="_Toc19184"/>
            <w:r>
              <w:t>end while</w:t>
            </w:r>
            <w:bookmarkEnd w:id="26"/>
          </w:p>
          <w:p>
            <w:pPr>
              <w:pStyle w:val="44"/>
              <w:overflowPunct w:val="0"/>
              <w:autoSpaceDE w:val="0"/>
              <w:autoSpaceDN w:val="0"/>
              <w:adjustRightInd w:val="0"/>
              <w:spacing w:before="120" w:after="120"/>
              <w:ind w:left="0" w:firstLine="0"/>
              <w:textAlignment w:val="baseline"/>
              <w:rPr>
                <w:color w:val="FF0000"/>
                <w:u w:val="single"/>
              </w:rPr>
            </w:pPr>
            <m:oMath>
              <m:r>
                <w:rPr>
                  <w:rFonts w:hint="eastAsia" w:ascii="Cambria Math" w:hAnsi="Cambria Math" w:cs="Arial"/>
                  <w:color w:val="FF0000"/>
                  <w:u w:val="single"/>
                  <w:lang w:val="en-GB"/>
                </w:rPr>
                <m:t>l</m:t>
              </m:r>
              <m:r>
                <w:rPr>
                  <w:rFonts w:ascii="Cambria Math" w:hAnsi="Cambria Math" w:cs="Arial"/>
                  <w:color w:val="FF0000"/>
                  <w:u w:val="single"/>
                  <w:lang w:val="en-GB"/>
                </w:rPr>
                <m:t>=l+1</m:t>
              </m:r>
            </m:oMath>
            <w:r>
              <w:rPr>
                <w:color w:val="FF0000"/>
                <w:u w:val="single"/>
              </w:rPr>
              <w:t>;</w:t>
            </w:r>
          </w:p>
          <w:p>
            <w:pPr>
              <w:overflowPunct w:val="0"/>
              <w:autoSpaceDE w:val="0"/>
              <w:autoSpaceDN w:val="0"/>
              <w:adjustRightInd w:val="0"/>
              <w:spacing w:before="240" w:beforeLines="100" w:after="120"/>
              <w:textAlignment w:val="baseline"/>
              <w:rPr>
                <w:iCs/>
                <w:sz w:val="20"/>
                <w:vertAlign w:val="baseline"/>
              </w:rPr>
            </w:pPr>
            <w:bookmarkStart w:id="27" w:name="_Toc18000"/>
            <w:r>
              <w:rPr>
                <w:rFonts w:hint="eastAsia"/>
                <w:color w:val="FF0000"/>
                <w:u w:val="single"/>
              </w:rPr>
              <w:t>end while</w:t>
            </w:r>
            <w:bookmarkEnd w:id="27"/>
          </w:p>
        </w:tc>
      </w:tr>
    </w:tbl>
    <w:p>
      <w:pPr>
        <w:spacing w:before="240" w:beforeLines="100" w:after="120"/>
        <w:rPr>
          <w:iCs/>
          <w:sz w:val="20"/>
        </w:rPr>
      </w:pPr>
    </w:p>
    <w:p>
      <w:pPr>
        <w:pStyle w:val="2"/>
        <w:spacing w:before="120" w:after="120"/>
        <w:ind w:left="0"/>
        <w:rPr>
          <w:rFonts w:eastAsia="宋体"/>
        </w:rPr>
      </w:pPr>
      <w:r>
        <w:rPr>
          <w:rFonts w:hint="eastAsia" w:eastAsia="宋体"/>
        </w:rPr>
        <w:t>Conclusion</w:t>
      </w:r>
    </w:p>
    <w:p>
      <w:pPr>
        <w:spacing w:before="120" w:after="120"/>
        <w:rPr>
          <w:sz w:val="20"/>
        </w:rPr>
      </w:pPr>
      <w:r>
        <w:rPr>
          <w:sz w:val="20"/>
        </w:rPr>
        <w:t>T</w:t>
      </w:r>
      <w:r>
        <w:rPr>
          <w:rFonts w:hint="eastAsia"/>
          <w:sz w:val="20"/>
        </w:rPr>
        <w:t>his paper concludes with the following proposals and observations:</w:t>
      </w:r>
    </w:p>
    <w:p>
      <w:pPr>
        <w:pStyle w:val="15"/>
        <w:tabs>
          <w:tab w:val="left" w:pos="1470"/>
          <w:tab w:val="right" w:leader="dot" w:pos="9650"/>
        </w:tabs>
        <w:spacing w:before="120" w:after="120"/>
        <w:rPr>
          <w:rFonts w:asciiTheme="minorHAnsi" w:hAnsiTheme="minorHAnsi" w:cstheme="minorBidi"/>
          <w:b w:val="0"/>
          <w:i w:val="0"/>
          <w:sz w:val="21"/>
          <w:szCs w:val="22"/>
        </w:rPr>
      </w:pPr>
      <w:r>
        <w:rPr>
          <w:sz w:val="21"/>
          <w:szCs w:val="22"/>
        </w:rPr>
        <w:fldChar w:fldCharType="begin"/>
      </w:r>
      <w:r>
        <w:rPr>
          <w:sz w:val="21"/>
          <w:szCs w:val="22"/>
        </w:rPr>
        <w:instrText xml:space="preserve">TOC \n  \t "YJ-Observation,1,sub-observation,2" \h</w:instrText>
      </w:r>
      <w:r>
        <w:rPr>
          <w:sz w:val="21"/>
          <w:szCs w:val="22"/>
        </w:rPr>
        <w:fldChar w:fldCharType="separate"/>
      </w:r>
      <w:r>
        <w:fldChar w:fldCharType="begin"/>
      </w:r>
      <w:r>
        <w:instrText xml:space="preserve"> HYPERLINK \l "_Toc53673910" </w:instrText>
      </w:r>
      <w:r>
        <w:fldChar w:fldCharType="separate"/>
      </w:r>
      <w:r>
        <w:rPr>
          <w:rStyle w:val="23"/>
          <w:rFonts w:eastAsia="宋体"/>
        </w:rPr>
        <w:t>Observation 1:</w:t>
      </w:r>
      <w:r>
        <w:rPr>
          <w:rFonts w:asciiTheme="minorHAnsi" w:hAnsiTheme="minorHAnsi" w:cstheme="minorBidi"/>
          <w:b w:val="0"/>
          <w:i w:val="0"/>
          <w:sz w:val="21"/>
          <w:szCs w:val="22"/>
        </w:rPr>
        <w:tab/>
      </w:r>
      <w:r>
        <w:rPr>
          <w:rStyle w:val="23"/>
        </w:rPr>
        <w:t>In current 38.213 specification when multiple resource pools are configured, only one but unknown which one resource pool is used to generate the set</w:t>
      </w:r>
      <m:oMath>
        <m:r>
          <m:rPr>
            <m:sty m:val="bi"/>
          </m:rPr>
          <w:rPr>
            <w:rStyle w:val="23"/>
            <w:rFonts w:ascii="Cambria Math" w:hAnsi="Cambria Math"/>
          </w:rPr>
          <m:t xml:space="preserve"> MA</m:t>
        </m:r>
      </m:oMath>
      <w:r>
        <w:rPr>
          <w:rStyle w:val="23"/>
        </w:rPr>
        <w:t xml:space="preserve"> in the pseudo-code and the HARQ-ACK information bits</w:t>
      </w:r>
      <w:r>
        <w:rPr>
          <w:rStyle w:val="23"/>
        </w:rPr>
        <w:fldChar w:fldCharType="end"/>
      </w:r>
    </w:p>
    <w:p>
      <w:pPr>
        <w:pStyle w:val="15"/>
        <w:tabs>
          <w:tab w:val="right" w:leader="dot" w:pos="9660"/>
        </w:tabs>
        <w:snapToGrid w:val="0"/>
        <w:spacing w:before="120" w:after="120"/>
        <w:rPr>
          <w:szCs w:val="22"/>
        </w:rPr>
      </w:pPr>
      <w:r>
        <w:rPr>
          <w:szCs w:val="22"/>
        </w:rPr>
        <w:fldChar w:fldCharType="end"/>
      </w:r>
    </w:p>
    <w:p>
      <w:pPr>
        <w:pStyle w:val="15"/>
        <w:tabs>
          <w:tab w:val="right" w:leader="dot" w:pos="9660"/>
        </w:tabs>
      </w:pPr>
      <w:r>
        <w:fldChar w:fldCharType="begin"/>
      </w:r>
      <w:r>
        <w:instrText xml:space="preserve">TOC \n  \t "YJ-Proposal,1,subullet,2,subsub,3"</w:instrText>
      </w:r>
      <w:r>
        <w:fldChar w:fldCharType="separate"/>
      </w:r>
      <w:r>
        <w:rPr>
          <w:rFonts w:hint="default" w:ascii="Times New Roman" w:hAnsi="Times New Roman" w:eastAsia="宋体" w:cs="Times New Roman"/>
          <w:bCs/>
          <w:i/>
          <w:iCs/>
          <w:szCs w:val="22"/>
          <w:lang w:val="en-US" w:eastAsia="zh-CN"/>
        </w:rPr>
        <w:t xml:space="preserve">Proposal 1: </w:t>
      </w:r>
      <w:r>
        <w:rPr>
          <w:rFonts w:hint="eastAsia"/>
          <w:szCs w:val="22"/>
          <w:lang w:val="en-US" w:eastAsia="zh-CN"/>
        </w:rPr>
        <w:t>No further specification is necessary for sidelink HARQ report.</w:t>
      </w:r>
    </w:p>
    <w:p>
      <w:pPr>
        <w:pStyle w:val="15"/>
        <w:tabs>
          <w:tab w:val="right" w:leader="dot" w:pos="9660"/>
        </w:tabs>
      </w:pPr>
      <w:r>
        <w:rPr>
          <w:rFonts w:hint="default" w:ascii="Times New Roman" w:hAnsi="Times New Roman" w:eastAsia="宋体" w:cs="Times New Roman"/>
          <w:bCs/>
          <w:i/>
          <w:iCs/>
          <w:szCs w:val="22"/>
          <w:lang w:val="en-US" w:eastAsia="zh-CN"/>
        </w:rPr>
        <w:t xml:space="preserve">Proposal 2: </w:t>
      </w:r>
      <w:r>
        <w:rPr>
          <w:rFonts w:hint="eastAsia" w:eastAsia="宋体" w:cs="Times New Roman"/>
          <w:bCs/>
          <w:i/>
          <w:iCs/>
          <w:szCs w:val="22"/>
          <w:lang w:val="en-US" w:eastAsia="zh-CN"/>
        </w:rPr>
        <w:t>"</w:t>
      </w:r>
      <w:r>
        <w:rPr>
          <w:rFonts w:hint="eastAsia"/>
          <w:szCs w:val="22"/>
          <w:lang w:val="en-US" w:eastAsia="zh-CN"/>
        </w:rPr>
        <w:t xml:space="preserve">delta=0" is supported for </w:t>
      </w:r>
      <w:r>
        <w:rPr>
          <w:rFonts w:hint="eastAsia"/>
          <w:lang w:val="en-US" w:eastAsia="zh-CN"/>
        </w:rPr>
        <w:t>minimum time gap between PSFCH reception and next scheduled PSCCH/PSSCH retransmission</w:t>
      </w:r>
    </w:p>
    <w:p>
      <w:pPr>
        <w:pStyle w:val="15"/>
        <w:tabs>
          <w:tab w:val="right" w:leader="dot" w:pos="9660"/>
        </w:tabs>
      </w:pPr>
      <w:r>
        <w:rPr>
          <w:rFonts w:hint="default" w:ascii="Times New Roman" w:hAnsi="Times New Roman" w:eastAsia="宋体" w:cs="Times New Roman"/>
          <w:bCs/>
          <w:i/>
          <w:iCs/>
          <w:lang w:val="en-US" w:eastAsia="zh-CN"/>
        </w:rPr>
        <w:t xml:space="preserve">Proposal 3: </w:t>
      </w:r>
      <w:r>
        <w:rPr>
          <w:rFonts w:hint="eastAsia"/>
          <w:lang w:val="en-US" w:eastAsia="zh-CN"/>
        </w:rPr>
        <w:t>gNB applies HARQ RTT limitation when providing a grant for transmission in a pool with PSFCH resources</w:t>
      </w:r>
    </w:p>
    <w:p>
      <w:pPr>
        <w:pStyle w:val="15"/>
        <w:tabs>
          <w:tab w:val="right" w:leader="dot" w:pos="9660"/>
        </w:tabs>
        <w:rPr>
          <w:szCs w:val="22"/>
        </w:rPr>
      </w:pPr>
      <w:r>
        <w:rPr>
          <w:rFonts w:hint="default" w:ascii="Times New Roman" w:hAnsi="Times New Roman" w:eastAsia="宋体" w:cs="Times New Roman"/>
          <w:bCs/>
          <w:i/>
          <w:iCs/>
          <w:szCs w:val="22"/>
          <w:lang w:val="en-US"/>
        </w:rPr>
        <w:t xml:space="preserve">Proposal 4: </w:t>
      </w:r>
      <w:r>
        <w:rPr>
          <w:rFonts w:hint="eastAsia"/>
          <w:szCs w:val="22"/>
          <w:lang w:val="en-US" w:eastAsia="zh-CN"/>
        </w:rPr>
        <w:t xml:space="preserve">UE </w:t>
      </w:r>
      <w:r>
        <w:rPr>
          <w:szCs w:val="22"/>
          <w:lang w:val="en-US" w:eastAsia="zh-CN"/>
        </w:rPr>
        <w:t>does</w:t>
      </w:r>
      <w:r>
        <w:rPr>
          <w:rFonts w:hint="eastAsia"/>
          <w:szCs w:val="22"/>
          <w:lang w:val="en-US" w:eastAsia="zh-CN"/>
        </w:rPr>
        <w:t xml:space="preserve"> not expect </w:t>
      </w:r>
      <w:r>
        <w:rPr>
          <w:szCs w:val="22"/>
          <w:lang w:val="en-US" w:eastAsia="zh-CN"/>
        </w:rPr>
        <w:t xml:space="preserve">to receive multiple grants that </w:t>
      </w:r>
      <w:r>
        <w:rPr>
          <w:szCs w:val="22"/>
          <w:lang w:val="en-US"/>
        </w:rPr>
        <w:t>can assign</w:t>
      </w:r>
      <w:r>
        <w:rPr>
          <w:rFonts w:hint="eastAsia"/>
          <w:szCs w:val="22"/>
        </w:rPr>
        <w:t xml:space="preserve"> more than one</w:t>
      </w:r>
      <w:r>
        <w:rPr>
          <w:szCs w:val="22"/>
        </w:rPr>
        <w:t xml:space="preserve"> PSCCH/</w:t>
      </w:r>
      <w:r>
        <w:rPr>
          <w:rFonts w:hint="eastAsia"/>
          <w:szCs w:val="22"/>
          <w:lang w:val="en-US" w:eastAsia="zh-CN"/>
        </w:rPr>
        <w:t xml:space="preserve">PSSCH </w:t>
      </w:r>
      <w:r>
        <w:rPr>
          <w:rFonts w:hint="eastAsia"/>
          <w:szCs w:val="22"/>
        </w:rPr>
        <w:t>transmission</w:t>
      </w:r>
      <w:r>
        <w:rPr>
          <w:rFonts w:hint="eastAsia"/>
          <w:szCs w:val="22"/>
          <w:lang w:val="en-US" w:eastAsia="zh-CN"/>
        </w:rPr>
        <w:t>s</w:t>
      </w:r>
      <w:r>
        <w:rPr>
          <w:rFonts w:hint="eastAsia"/>
          <w:szCs w:val="22"/>
        </w:rPr>
        <w:t xml:space="preserve"> in a </w:t>
      </w:r>
      <w:r>
        <w:rPr>
          <w:szCs w:val="22"/>
        </w:rPr>
        <w:t xml:space="preserve">same </w:t>
      </w:r>
      <w:r>
        <w:rPr>
          <w:rFonts w:hint="eastAsia"/>
          <w:szCs w:val="22"/>
        </w:rPr>
        <w:t>slot</w:t>
      </w:r>
      <w:r>
        <w:rPr>
          <w:szCs w:val="22"/>
        </w:rPr>
        <w:t>. A corresponding 38.214 TP is given below.</w:t>
      </w:r>
    </w:p>
    <w:tbl>
      <w:tblPr>
        <w:tblStyle w:val="26"/>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76" w:type="dxa"/>
          </w:tcPr>
          <w:p>
            <w:pPr>
              <w:pStyle w:val="4"/>
              <w:widowControl w:val="0"/>
              <w:numPr>
                <w:ilvl w:val="0"/>
                <w:numId w:val="0"/>
              </w:numPr>
              <w:overflowPunct w:val="0"/>
              <w:autoSpaceDE w:val="0"/>
              <w:autoSpaceDN w:val="0"/>
              <w:adjustRightInd w:val="0"/>
              <w:spacing w:after="120"/>
              <w:ind w:right="210"/>
              <w:textAlignment w:val="baseline"/>
              <w:outlineLvl w:val="2"/>
              <w:rPr>
                <w:color w:val="000000"/>
              </w:rPr>
            </w:pPr>
            <w:r>
              <w:rPr>
                <w:color w:val="000000"/>
              </w:rPr>
              <w:t>8.1.2</w:t>
            </w:r>
            <w:r>
              <w:rPr>
                <w:color w:val="000000"/>
              </w:rPr>
              <w:tab/>
            </w:r>
            <w:r>
              <w:rPr>
                <w:color w:val="000000"/>
              </w:rPr>
              <w:t>Resource allocation</w:t>
            </w:r>
          </w:p>
          <w:p>
            <w:pPr>
              <w:widowControl w:val="0"/>
              <w:overflowPunct w:val="0"/>
              <w:autoSpaceDE w:val="0"/>
              <w:autoSpaceDN w:val="0"/>
              <w:adjustRightInd w:val="0"/>
              <w:spacing w:before="120" w:after="120"/>
              <w:textAlignment w:val="baseline"/>
              <w:rPr>
                <w:lang w:eastAsia="ja-JP"/>
              </w:rPr>
            </w:pPr>
            <w:r>
              <w:rPr>
                <w:lang w:eastAsia="ja-JP"/>
              </w:rPr>
              <w:t>In sidelink resource allocation mode 1:</w:t>
            </w:r>
          </w:p>
          <w:p>
            <w:pPr>
              <w:pStyle w:val="44"/>
              <w:widowControl w:val="0"/>
              <w:overflowPunct w:val="0"/>
              <w:autoSpaceDE w:val="0"/>
              <w:autoSpaceDN w:val="0"/>
              <w:adjustRightInd w:val="0"/>
              <w:spacing w:before="120" w:after="120"/>
              <w:textAlignment w:val="baseline"/>
              <w:rPr>
                <w:lang w:eastAsia="ja-JP"/>
              </w:rPr>
            </w:pPr>
            <w:r>
              <w:t>-</w:t>
            </w:r>
            <w:r>
              <w:tab/>
            </w:r>
            <w:r>
              <w:t>f</w:t>
            </w:r>
            <w:r>
              <w:rPr>
                <w:lang w:eastAsia="ja-JP"/>
              </w:rPr>
              <w:t>or PSSCH and PSCCH transmission, dynamic grant, configured grant type 1 and configured grant type 2 are supported. The configured grant Type 2 sidelink transmission is semi-persistently scheduled by a SL grant in a valid activation DCI according to Clause 10.3 of [6, TS 38.213].</w:t>
            </w:r>
          </w:p>
          <w:p>
            <w:pPr>
              <w:pStyle w:val="44"/>
              <w:widowControl w:val="0"/>
              <w:overflowPunct w:val="0"/>
              <w:autoSpaceDE w:val="0"/>
              <w:autoSpaceDN w:val="0"/>
              <w:adjustRightInd w:val="0"/>
              <w:spacing w:before="120" w:after="120"/>
              <w:textAlignment w:val="baseline"/>
              <w:rPr>
                <w:color w:val="FF0000"/>
                <w:u w:val="single"/>
                <w:lang w:eastAsia="ja-JP"/>
              </w:rPr>
            </w:pPr>
            <w:r>
              <w:rPr>
                <w:color w:val="FF0000"/>
                <w:u w:val="single"/>
              </w:rPr>
              <w:t>-</w:t>
            </w:r>
            <w:r>
              <w:rPr>
                <w:color w:val="FF0000"/>
                <w:u w:val="single"/>
              </w:rPr>
              <w:tab/>
            </w:r>
            <w:r>
              <w:rPr>
                <w:color w:val="FF0000"/>
                <w:u w:val="single"/>
              </w:rPr>
              <w:t>a UE does not expect that more than one PSCCH/PSSCH transmission in a same slot are either scheduled or configured by SL grants across configured transmission resource pools on a carrier</w:t>
            </w:r>
            <w:r>
              <w:rPr>
                <w:color w:val="FF0000"/>
                <w:u w:val="single"/>
                <w:lang w:eastAsia="ja-JP"/>
              </w:rPr>
              <w:t>.</w:t>
            </w:r>
          </w:p>
        </w:tc>
      </w:tr>
    </w:tbl>
    <w:p/>
    <w:p>
      <w:pPr>
        <w:pStyle w:val="15"/>
        <w:tabs>
          <w:tab w:val="right" w:leader="dot" w:pos="9660"/>
        </w:tabs>
      </w:pPr>
      <w:r>
        <w:rPr>
          <w:rFonts w:hint="default" w:ascii="Times New Roman" w:hAnsi="Times New Roman" w:eastAsia="宋体" w:cs="Times New Roman"/>
          <w:bCs/>
          <w:i/>
          <w:iCs/>
          <w:szCs w:val="22"/>
          <w:lang w:val="en-US" w:eastAsia="zh-CN"/>
        </w:rPr>
        <w:t xml:space="preserve">Proposal 5: </w:t>
      </w:r>
      <w:r>
        <w:rPr>
          <w:rFonts w:hint="eastAsia"/>
          <w:szCs w:val="22"/>
          <w:lang w:val="en-US" w:eastAsia="zh-CN"/>
        </w:rPr>
        <w:t>Type 1 codebook should be generated according to the actual corresponding PSSCH transmission occasions with the PSFCH slot, rather than PSFCH resource period.</w:t>
      </w:r>
    </w:p>
    <w:p>
      <w:pPr>
        <w:pStyle w:val="15"/>
        <w:tabs>
          <w:tab w:val="right" w:leader="dot" w:pos="9660"/>
        </w:tabs>
      </w:pPr>
      <w:r>
        <w:rPr>
          <w:rFonts w:hint="default" w:ascii="Times New Roman" w:hAnsi="Times New Roman" w:eastAsia="宋体" w:cs="Times New Roman"/>
          <w:bCs/>
          <w:i/>
          <w:iCs/>
          <w:szCs w:val="22"/>
          <w:lang w:val="en-US" w:eastAsia="zh-CN"/>
        </w:rPr>
        <w:t xml:space="preserve">Proposal 6: </w:t>
      </w:r>
      <w:r>
        <w:rPr>
          <w:rFonts w:hint="eastAsia"/>
          <w:szCs w:val="22"/>
          <w:lang w:val="en-US" w:eastAsia="zh-CN"/>
        </w:rPr>
        <w:t>All the configured resource pools should be considered for Type-1 codebook generation</w:t>
      </w:r>
    </w:p>
    <w:p>
      <w:pPr>
        <w:pStyle w:val="15"/>
        <w:tabs>
          <w:tab w:val="right" w:leader="dot" w:pos="9660"/>
        </w:tabs>
      </w:pPr>
      <w:r>
        <w:rPr>
          <w:rFonts w:hint="default" w:ascii="Times New Roman" w:hAnsi="Times New Roman" w:eastAsia="宋体" w:cs="Times New Roman"/>
          <w:bCs/>
          <w:i/>
          <w:iCs/>
          <w:lang w:val="en-US" w:eastAsia="zh-CN"/>
        </w:rPr>
        <w:t xml:space="preserve">Proposal 7: </w:t>
      </w:r>
      <w:r>
        <w:rPr>
          <w:rFonts w:hint="eastAsia"/>
          <w:lang w:val="en-US" w:eastAsia="zh-CN"/>
        </w:rPr>
        <w:t>When PSSCH resources in multiple resource pools are FDMed in the same slot, there will be only one HARQ feedback information generated for the slot when generating the type 1 HARQ codebook.</w:t>
      </w:r>
    </w:p>
    <w:p>
      <w:pPr>
        <w:pStyle w:val="15"/>
        <w:tabs>
          <w:tab w:val="right" w:leader="dot" w:pos="9660"/>
        </w:tabs>
      </w:pPr>
      <w:r>
        <w:rPr>
          <w:rFonts w:hint="default" w:ascii="Times New Roman" w:hAnsi="Times New Roman" w:eastAsia="宋体" w:cs="Times New Roman"/>
          <w:bCs/>
          <w:i/>
          <w:iCs/>
          <w:szCs w:val="22"/>
          <w:lang w:val="en-US" w:eastAsia="zh-CN"/>
        </w:rPr>
        <w:t xml:space="preserve">Proposal 8: </w:t>
      </w:r>
      <w:r>
        <w:rPr>
          <w:rFonts w:hint="eastAsia"/>
          <w:szCs w:val="22"/>
          <w:lang w:val="en-US" w:eastAsia="zh-CN"/>
        </w:rPr>
        <w:t>For c</w:t>
      </w:r>
      <w:r>
        <w:rPr>
          <w:rFonts w:hint="eastAsia"/>
          <w:szCs w:val="22"/>
          <w:lang w:eastAsia="zh-CN"/>
        </w:rPr>
        <w:t xml:space="preserve">orrections </w:t>
      </w:r>
      <w:r>
        <w:rPr>
          <w:rFonts w:hint="eastAsia"/>
          <w:lang w:val="en-US" w:eastAsia="zh-CN"/>
        </w:rPr>
        <w:t xml:space="preserve">of </w:t>
      </w:r>
      <w:r>
        <w:t xml:space="preserve">Type-1 </w:t>
      </w:r>
      <w:r>
        <w:rPr>
          <w:rFonts w:hint="eastAsia"/>
          <w:szCs w:val="22"/>
        </w:rPr>
        <w:t>codebook</w:t>
      </w:r>
      <w:r>
        <w:rPr>
          <w:rFonts w:hint="eastAsia"/>
          <w:lang w:val="en-US" w:eastAsia="zh-CN"/>
        </w:rPr>
        <w:t>, a</w:t>
      </w:r>
      <w:r>
        <w:rPr>
          <w:szCs w:val="22"/>
        </w:rPr>
        <w:t xml:space="preserve"> </w:t>
      </w:r>
      <w:r>
        <w:rPr>
          <w:rFonts w:hint="eastAsia"/>
          <w:szCs w:val="22"/>
          <w:lang w:val="en-US" w:eastAsia="zh-CN"/>
        </w:rPr>
        <w:t xml:space="preserve">corresponding </w:t>
      </w:r>
      <w:r>
        <w:rPr>
          <w:szCs w:val="22"/>
        </w:rPr>
        <w:t>38.21</w:t>
      </w:r>
      <w:r>
        <w:rPr>
          <w:rFonts w:hint="eastAsia"/>
          <w:szCs w:val="22"/>
          <w:lang w:val="en-US" w:eastAsia="zh-CN"/>
        </w:rPr>
        <w:t xml:space="preserve">3 </w:t>
      </w:r>
      <w:r>
        <w:rPr>
          <w:szCs w:val="22"/>
        </w:rPr>
        <w:t xml:space="preserve">TP </w:t>
      </w:r>
      <w:r>
        <w:rPr>
          <w:rFonts w:hint="eastAsia"/>
          <w:szCs w:val="22"/>
          <w:lang w:val="en-US" w:eastAsia="zh-CN"/>
        </w:rPr>
        <w:t xml:space="preserve">in section 16.5.1.1 </w:t>
      </w:r>
      <w:r>
        <w:rPr>
          <w:szCs w:val="22"/>
        </w:rPr>
        <w:t>is given below</w:t>
      </w:r>
      <w:r>
        <w:rPr>
          <w:rFonts w:hint="eastAsia"/>
          <w:szCs w:val="22"/>
          <w:lang w:val="en-US" w:eastAsia="zh-CN"/>
        </w:rPr>
        <w:t>:</w:t>
      </w:r>
    </w:p>
    <w:tbl>
      <w:tblPr>
        <w:tblStyle w:val="26"/>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76" w:type="dxa"/>
          </w:tcPr>
          <w:p>
            <w:pPr>
              <w:overflowPunct w:val="0"/>
              <w:autoSpaceDE w:val="0"/>
              <w:autoSpaceDN w:val="0"/>
              <w:adjustRightInd w:val="0"/>
              <w:textAlignment w:val="baseline"/>
              <w:rPr>
                <w:rFonts w:cs="Arial"/>
              </w:rPr>
            </w:pPr>
            <w:r>
              <w:fldChar w:fldCharType="end"/>
            </w:r>
            <w:r>
              <w:t xml:space="preserve">For a SL BWP on a serving cell </w:t>
            </w:r>
            <m:oMath>
              <m:r>
                <w:rPr>
                  <w:rFonts w:ascii="Cambria Math" w:hAnsi="Cambria Math"/>
                </w:rPr>
                <m:t>c</m:t>
              </m:r>
            </m:oMath>
            <w:r>
              <w:t xml:space="preserve"> and an active UL BWP on the primary cell, as described in Clause 12, a UE determines a set of </w:t>
            </w:r>
            <m:oMath>
              <m:sSub>
                <m:sSubPr>
                  <m:ctrlPr>
                    <w:rPr>
                      <w:rFonts w:ascii="Cambria Math" w:hAnsi="Cambria Math" w:cs="Arial"/>
                      <w:i/>
                    </w:rPr>
                  </m:ctrlPr>
                </m:sSubPr>
                <m:e>
                  <m:r>
                    <w:rPr>
                      <w:rFonts w:ascii="Cambria Math" w:cs="Arial"/>
                    </w:rPr>
                    <m:t>M</m:t>
                  </m:r>
                  <m:ctrlPr>
                    <w:rPr>
                      <w:rFonts w:ascii="Cambria Math" w:hAnsi="Cambria Math" w:cs="Arial"/>
                      <w:i/>
                    </w:rPr>
                  </m:ctrlPr>
                </m:e>
                <m:sub>
                  <m:r>
                    <w:rPr>
                      <w:rFonts w:ascii="Cambria Math" w:cs="Arial"/>
                    </w:rPr>
                    <m:t>A</m:t>
                  </m:r>
                  <m:ctrlPr>
                    <w:rPr>
                      <w:rFonts w:ascii="Cambria Math" w:hAnsi="Cambria Math" w:cs="Arial"/>
                      <w:i/>
                    </w:rPr>
                  </m:ctrlPr>
                </m:sub>
              </m:sSub>
            </m:oMath>
            <w:r>
              <w:rPr>
                <w:rFonts w:cs="Arial"/>
              </w:rPr>
              <w:t xml:space="preserve"> occasions for candidate PSSCH transmissions with corresponding PSFCH reception occasions for which the UE can multiplex corresponding HARQ-ACK information in a PUCCH transmission in slot </w:t>
            </w:r>
            <m:oMath>
              <m:sSub>
                <m:sSubPr>
                  <m:ctrlPr>
                    <w:rPr>
                      <w:rFonts w:ascii="Cambria Math" w:hAnsi="Cambria Math" w:cs="Arial"/>
                      <w:i/>
                    </w:rPr>
                  </m:ctrlPr>
                </m:sSubPr>
                <m:e>
                  <m:r>
                    <w:rPr>
                      <w:rFonts w:ascii="Cambria Math" w:hAnsi="Cambria Math" w:cs="Arial"/>
                    </w:rPr>
                    <m:t>n</m:t>
                  </m:r>
                  <m:ctrlPr>
                    <w:rPr>
                      <w:rFonts w:ascii="Cambria Math" w:hAnsi="Cambria Math" w:cs="Arial"/>
                      <w:i/>
                    </w:rPr>
                  </m:ctrlPr>
                </m:e>
                <m:sub>
                  <m:r>
                    <w:rPr>
                      <w:rFonts w:ascii="Cambria Math" w:hAnsi="Cambria Math" w:cs="Arial"/>
                    </w:rPr>
                    <m:t>U</m:t>
                  </m:r>
                  <m:ctrlPr>
                    <w:rPr>
                      <w:rFonts w:ascii="Cambria Math" w:hAnsi="Cambria Math" w:cs="Arial"/>
                      <w:i/>
                    </w:rPr>
                  </m:ctrlPr>
                </m:sub>
              </m:sSub>
            </m:oMath>
            <w:r>
              <w:rPr>
                <w:rFonts w:cs="Arial"/>
              </w:rPr>
              <w:t>. The determination is based on:</w:t>
            </w:r>
          </w:p>
          <w:p>
            <w:pPr>
              <w:pStyle w:val="44"/>
              <w:overflowPunct w:val="0"/>
              <w:autoSpaceDE w:val="0"/>
              <w:autoSpaceDN w:val="0"/>
              <w:adjustRightInd w:val="0"/>
              <w:spacing w:before="120" w:after="120"/>
              <w:textAlignment w:val="baseline"/>
            </w:pPr>
            <w:r>
              <w:t>a)</w:t>
            </w:r>
            <w:r>
              <w:tab/>
            </w:r>
            <w:r>
              <w:t xml:space="preserve">a set of slot timing values </w:t>
            </w:r>
            <m:oMath>
              <m:sSub>
                <m:sSubPr>
                  <m:ctrlPr>
                    <w:rPr>
                      <w:rFonts w:ascii="Cambria Math" w:hAnsi="Cambria Math"/>
                      <w:i/>
                      <w:lang w:val="en-GB"/>
                    </w:rPr>
                  </m:ctrlPr>
                </m:sSubPr>
                <m:e>
                  <m:r>
                    <w:rPr>
                      <w:rFonts w:ascii="Cambria Math" w:hAnsi="Cambria Math"/>
                    </w:rPr>
                    <m:t>K</m:t>
                  </m:r>
                  <m:ctrlPr>
                    <w:rPr>
                      <w:rFonts w:ascii="Cambria Math" w:hAnsi="Cambria Math"/>
                      <w:i/>
                      <w:lang w:val="en-GB"/>
                    </w:rPr>
                  </m:ctrlPr>
                </m:e>
                <m:sub>
                  <m:r>
                    <w:rPr>
                      <w:rFonts w:ascii="Cambria Math" w:hAnsi="Cambria Math"/>
                    </w:rPr>
                    <m:t>1</m:t>
                  </m:r>
                  <m:ctrlPr>
                    <w:rPr>
                      <w:rFonts w:ascii="Cambria Math" w:hAnsi="Cambria Math"/>
                      <w:i/>
                      <w:lang w:val="en-GB"/>
                    </w:rPr>
                  </m:ctrlPr>
                </m:sub>
              </m:sSub>
            </m:oMath>
            <w:r>
              <w:t xml:space="preserve"> associated with the SL BWP where </w:t>
            </w:r>
            <m:oMath>
              <m:sSub>
                <m:sSubPr>
                  <m:ctrlPr>
                    <w:rPr>
                      <w:rFonts w:ascii="Cambria Math" w:hAnsi="Cambria Math"/>
                      <w:i/>
                      <w:lang w:val="en-GB"/>
                    </w:rPr>
                  </m:ctrlPr>
                </m:sSubPr>
                <m:e>
                  <m:r>
                    <w:rPr>
                      <w:rFonts w:ascii="Cambria Math" w:hAnsi="Cambria Math"/>
                    </w:rPr>
                    <m:t>K</m:t>
                  </m:r>
                  <m:ctrlPr>
                    <w:rPr>
                      <w:rFonts w:ascii="Cambria Math" w:hAnsi="Cambria Math"/>
                      <w:i/>
                      <w:lang w:val="en-GB"/>
                    </w:rPr>
                  </m:ctrlPr>
                </m:e>
                <m:sub>
                  <m:r>
                    <w:rPr>
                      <w:rFonts w:ascii="Cambria Math" w:hAnsi="Cambria Math"/>
                    </w:rPr>
                    <m:t>1</m:t>
                  </m:r>
                  <m:ctrlPr>
                    <w:rPr>
                      <w:rFonts w:ascii="Cambria Math" w:hAnsi="Cambria Math"/>
                      <w:i/>
                      <w:lang w:val="en-GB"/>
                    </w:rPr>
                  </m:ctrlPr>
                </m:sub>
              </m:sSub>
            </m:oMath>
            <w:r>
              <w:t xml:space="preserve"> is provided by </w:t>
            </w:r>
            <w:r>
              <w:rPr>
                <w:i/>
              </w:rPr>
              <w:t xml:space="preserve">sl-FeedbackToUL-ACK </w:t>
            </w:r>
            <w:r>
              <w:t xml:space="preserve">for DCI format 3_0 </w:t>
            </w:r>
            <w:r>
              <w:rPr>
                <w:rFonts w:eastAsiaTheme="minorHAnsi"/>
                <w:lang w:val="en-GB"/>
              </w:rPr>
              <w:t xml:space="preserve">or by </w:t>
            </w:r>
            <w:r>
              <w:rPr>
                <w:i/>
                <w:iCs/>
              </w:rPr>
              <w:t>sl-ACKToUL-ACK</w:t>
            </w:r>
          </w:p>
          <w:p>
            <w:pPr>
              <w:pStyle w:val="44"/>
              <w:overflowPunct w:val="0"/>
              <w:autoSpaceDE w:val="0"/>
              <w:autoSpaceDN w:val="0"/>
              <w:adjustRightInd w:val="0"/>
              <w:spacing w:before="120" w:after="120"/>
              <w:textAlignment w:val="baseline"/>
            </w:pPr>
            <w:r>
              <w:t>b)</w:t>
            </w:r>
            <w:r>
              <w:tab/>
            </w:r>
            <w:r>
              <w:t xml:space="preserve">the ratio </w:t>
            </w:r>
            <m:oMath>
              <m:sSup>
                <m:sSupPr>
                  <m:ctrlPr>
                    <w:rPr>
                      <w:rFonts w:ascii="Cambria Math" w:hAnsi="Cambria Math"/>
                      <w:i/>
                    </w:rPr>
                  </m:ctrlPr>
                </m:sSupPr>
                <m:e>
                  <m:r>
                    <w:rPr>
                      <w:rFonts w:ascii="Cambria Math"/>
                    </w:rPr>
                    <m:t>2</m:t>
                  </m:r>
                  <m:ctrlPr>
                    <w:rPr>
                      <w:rFonts w:ascii="Cambria Math" w:hAnsi="Cambria Math"/>
                      <w:i/>
                    </w:rPr>
                  </m:ctrlPr>
                </m:e>
                <m:sup>
                  <m:sSub>
                    <m:sSubPr>
                      <m:ctrlPr>
                        <w:rPr>
                          <w:rFonts w:ascii="Cambria Math" w:hAnsi="Cambria Math"/>
                          <w:i/>
                        </w:rPr>
                      </m:ctrlPr>
                    </m:sSubPr>
                    <m:e>
                      <m:r>
                        <w:rPr>
                          <w:rFonts w:ascii="Cambria Math"/>
                        </w:rPr>
                        <m:t>μ</m:t>
                      </m:r>
                      <m:ctrlPr>
                        <w:rPr>
                          <w:rFonts w:ascii="Cambria Math" w:hAnsi="Cambria Math"/>
                          <w:i/>
                        </w:rPr>
                      </m:ctrlPr>
                    </m:e>
                    <m:sub>
                      <m:r>
                        <m:rPr>
                          <m:nor/>
                          <m:sty m:val="p"/>
                        </m:rPr>
                        <w:rPr>
                          <w:rFonts w:ascii="Cambria Math"/>
                          <w:b w:val="0"/>
                          <w:i w:val="0"/>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ctrlPr>
                        <w:rPr>
                          <w:rFonts w:ascii="Cambria Math" w:hAnsi="Cambria Math"/>
                          <w:i/>
                        </w:rPr>
                      </m:ctrlPr>
                    </m:e>
                    <m:sub>
                      <m:r>
                        <m:rPr>
                          <m:nor/>
                          <m:sty m:val="p"/>
                        </m:rPr>
                        <w:rPr>
                          <w:rFonts w:ascii="Cambria Math"/>
                          <w:b w:val="0"/>
                          <w:i w:val="0"/>
                        </w:rPr>
                        <m:t>UL</m:t>
                      </m:r>
                      <m:ctrlPr>
                        <w:rPr>
                          <w:rFonts w:ascii="Cambria Math" w:hAnsi="Cambria Math"/>
                        </w:rPr>
                      </m:ctrlPr>
                    </m:sub>
                  </m:sSub>
                  <m:ctrlPr>
                    <w:rPr>
                      <w:rFonts w:ascii="Cambria Math" w:hAnsi="Cambria Math"/>
                      <w:i/>
                    </w:rPr>
                  </m:ctrlPr>
                </m:sup>
              </m:sSup>
            </m:oMath>
            <w:r>
              <w:t xml:space="preserve"> between the sidelink SCS configuration </w:t>
            </w:r>
            <m:oMath>
              <m:sSub>
                <m:sSubPr>
                  <m:ctrlPr>
                    <w:rPr>
                      <w:rFonts w:ascii="Cambria Math" w:hAnsi="Cambria Math"/>
                      <w:i/>
                    </w:rPr>
                  </m:ctrlPr>
                </m:sSubPr>
                <m:e>
                  <m:r>
                    <w:rPr>
                      <w:rFonts w:ascii="Cambria Math"/>
                    </w:rPr>
                    <m:t>μ</m:t>
                  </m:r>
                  <m:ctrlPr>
                    <w:rPr>
                      <w:rFonts w:ascii="Cambria Math" w:hAnsi="Cambria Math"/>
                      <w:i/>
                    </w:rPr>
                  </m:ctrlPr>
                </m:e>
                <m:sub>
                  <m:r>
                    <m:rPr>
                      <m:nor/>
                      <m:sty m:val="p"/>
                    </m:rPr>
                    <w:rPr>
                      <w:rFonts w:ascii="Cambria Math"/>
                      <w:b w:val="0"/>
                      <w:i w:val="0"/>
                    </w:rPr>
                    <m:t>SL</m:t>
                  </m:r>
                  <m:ctrlPr>
                    <w:rPr>
                      <w:rFonts w:ascii="Cambria Math" w:hAnsi="Cambria Math"/>
                    </w:rPr>
                  </m:ctrlPr>
                </m:sub>
              </m:sSub>
            </m:oMath>
            <w:r>
              <w:t xml:space="preserve"> and the uplink SCS configuration </w:t>
            </w:r>
            <m:oMath>
              <m:sSub>
                <m:sSubPr>
                  <m:ctrlPr>
                    <w:rPr>
                      <w:rFonts w:ascii="Cambria Math" w:hAnsi="Cambria Math"/>
                      <w:i/>
                    </w:rPr>
                  </m:ctrlPr>
                </m:sSubPr>
                <m:e>
                  <m:r>
                    <w:rPr>
                      <w:rFonts w:ascii="Cambria Math" w:hAnsi="Cambria Math"/>
                    </w:rPr>
                    <m:t>μ</m:t>
                  </m:r>
                  <m:ctrlPr>
                    <w:rPr>
                      <w:rFonts w:ascii="Cambria Math" w:hAnsi="Cambria Math"/>
                      <w:i/>
                    </w:rPr>
                  </m:ctrlPr>
                </m:e>
                <m:sub>
                  <m:r>
                    <m:rPr>
                      <m:sty m:val="p"/>
                    </m:rPr>
                    <w:rPr>
                      <w:rFonts w:ascii="Cambria Math" w:hAnsi="Cambria Math"/>
                    </w:rPr>
                    <m:t>UL</m:t>
                  </m:r>
                  <m:ctrlPr>
                    <w:rPr>
                      <w:rFonts w:ascii="Cambria Math" w:hAnsi="Cambria Math"/>
                      <w:i/>
                    </w:rPr>
                  </m:ctrlPr>
                </m:sub>
              </m:sSub>
            </m:oMath>
            <w:r>
              <w:t xml:space="preserve"> provided by </w:t>
            </w:r>
            <w:r>
              <w:rPr>
                <w:i/>
              </w:rPr>
              <w:t>subcarrierSpacing</w:t>
            </w:r>
            <w:r>
              <w:t xml:space="preserve"> in </w:t>
            </w:r>
            <w:r>
              <w:rPr>
                <w:i/>
              </w:rPr>
              <w:t>BWP-Sidelink</w:t>
            </w:r>
            <w:r>
              <w:t xml:space="preserve"> and </w:t>
            </w:r>
            <w:r>
              <w:rPr>
                <w:i/>
              </w:rPr>
              <w:t xml:space="preserve">BWP-Uplink </w:t>
            </w:r>
            <w:r>
              <w:t>for the SL BWP and the active UL BWP, respectively</w:t>
            </w:r>
          </w:p>
          <w:p>
            <w:pPr>
              <w:pStyle w:val="44"/>
              <w:overflowPunct w:val="0"/>
              <w:autoSpaceDE w:val="0"/>
              <w:autoSpaceDN w:val="0"/>
              <w:adjustRightInd w:val="0"/>
              <w:spacing w:before="120" w:after="120"/>
              <w:textAlignment w:val="baseline"/>
            </w:pPr>
            <w:r>
              <w:t>c)</w:t>
            </w:r>
            <w:r>
              <w:tab/>
            </w:r>
            <w:r>
              <w:t>a set of sidelink resource pool bitmaps</w:t>
            </w:r>
          </w:p>
          <w:p>
            <w:pPr>
              <w:pStyle w:val="44"/>
              <w:overflowPunct w:val="0"/>
              <w:autoSpaceDE w:val="0"/>
              <w:autoSpaceDN w:val="0"/>
              <w:adjustRightInd w:val="0"/>
              <w:spacing w:before="120" w:after="120"/>
              <w:textAlignment w:val="baseline"/>
            </w:pPr>
            <w:r>
              <w:t>d)</w:t>
            </w:r>
            <w:r>
              <w:tab/>
            </w:r>
            <w:r>
              <w:rPr>
                <w:rFonts w:cs="Arial"/>
                <w:strike/>
              </w:rPr>
              <w:t xml:space="preserve">a </w:t>
            </w:r>
            <w:r>
              <w:rPr>
                <w:rFonts w:cs="Arial"/>
              </w:rPr>
              <w:t xml:space="preserve">value of </w:t>
            </w:r>
            <w:r>
              <w:rPr>
                <w:rFonts w:cs="Arial"/>
                <w:strike/>
              </w:rPr>
              <w:t>a</w:t>
            </w:r>
            <w:r>
              <w:rPr>
                <w:rFonts w:cs="Arial"/>
              </w:rPr>
              <w:t xml:space="preserve"> </w:t>
            </w:r>
            <w:r>
              <w:rPr>
                <w:rFonts w:hint="eastAsia" w:cs="Arial"/>
                <w:color w:val="FF0000"/>
              </w:rPr>
              <w:t xml:space="preserve">the </w:t>
            </w:r>
            <w:r>
              <w:rPr>
                <w:rFonts w:cs="Arial"/>
              </w:rPr>
              <w:t xml:space="preserve">period of PSFCH transmission occasion resources for </w:t>
            </w:r>
            <w:r>
              <w:rPr>
                <w:rFonts w:cs="Arial"/>
                <w:strike/>
              </w:rPr>
              <w:t>a</w:t>
            </w:r>
            <w:r>
              <w:rPr>
                <w:rFonts w:cs="Arial"/>
              </w:rPr>
              <w:t xml:space="preserve"> </w:t>
            </w:r>
            <w:r>
              <w:rPr>
                <w:rFonts w:hint="eastAsia" w:cs="Arial"/>
                <w:color w:val="FF0000"/>
              </w:rPr>
              <w:t xml:space="preserve">each </w:t>
            </w:r>
            <w:r>
              <w:rPr>
                <w:rFonts w:cs="Arial"/>
              </w:rPr>
              <w:t xml:space="preserve">sidelink resource pool provided by a respective </w:t>
            </w:r>
            <w:r>
              <w:rPr>
                <w:i/>
              </w:rPr>
              <w:t>periodPSFCHresource</w:t>
            </w:r>
          </w:p>
          <w:p>
            <w:pPr>
              <w:overflowPunct w:val="0"/>
              <w:autoSpaceDE w:val="0"/>
              <w:autoSpaceDN w:val="0"/>
              <w:adjustRightInd w:val="0"/>
              <w:spacing w:before="120" w:after="120"/>
              <w:textAlignment w:val="baseline"/>
            </w:pPr>
            <w:r>
              <w:t>For</w:t>
            </w:r>
            <w:r>
              <w:rPr>
                <w:rFonts w:hint="eastAsia"/>
              </w:rPr>
              <w:t xml:space="preserve"> </w:t>
            </w:r>
            <w:r>
              <w:t>the set of slot timing values</w:t>
            </w:r>
            <w:r>
              <w:rPr>
                <w:rFonts w:hint="eastAsia"/>
                <w:vertAlign w:val="subscript"/>
              </w:rPr>
              <w:t xml:space="preserve"> </w:t>
            </w:r>
            <m:oMath>
              <m:sSub>
                <m:sSubPr>
                  <m:ctrlPr>
                    <w:rPr>
                      <w:rFonts w:ascii="Cambria Math" w:hAnsi="Cambria Math" w:cs="Arial"/>
                      <w:i/>
                    </w:rPr>
                  </m:ctrlPr>
                </m:sSubPr>
                <m:e>
                  <m:r>
                    <w:rPr>
                      <w:rFonts w:ascii="Cambria Math" w:hAnsi="Cambria Math" w:cs="Arial"/>
                    </w:rPr>
                    <m:t>K</m:t>
                  </m:r>
                  <m:ctrlPr>
                    <w:rPr>
                      <w:rFonts w:ascii="Cambria Math" w:hAnsi="Cambria Math" w:cs="Arial"/>
                      <w:i/>
                    </w:rPr>
                  </m:ctrlPr>
                </m:e>
                <m:sub>
                  <m:r>
                    <w:rPr>
                      <w:rFonts w:ascii="Cambria Math" w:hAnsi="Cambria Math" w:cs="Arial"/>
                    </w:rPr>
                    <m:t>1</m:t>
                  </m:r>
                  <m:ctrlPr>
                    <w:rPr>
                      <w:rFonts w:ascii="Cambria Math" w:hAnsi="Cambria Math" w:cs="Arial"/>
                      <w:i/>
                    </w:rPr>
                  </m:ctrlPr>
                </m:sub>
              </m:sSub>
            </m:oMath>
            <w:r>
              <w:rPr>
                <w:rFonts w:hint="eastAsia"/>
              </w:rPr>
              <w:t>,</w:t>
            </w:r>
            <w:r>
              <w:t xml:space="preserve"> the UE determines a set of</w:t>
            </w:r>
            <w:r>
              <w:rPr>
                <w:rFonts w:hint="eastAsia"/>
              </w:rPr>
              <w:t xml:space="preserve"> </w:t>
            </w:r>
            <m:oMath>
              <m:sSub>
                <m:sSubPr>
                  <m:ctrlPr>
                    <w:rPr>
                      <w:rFonts w:ascii="Cambria Math" w:hAnsi="Cambria Math" w:cs="Arial"/>
                      <w:i/>
                    </w:rPr>
                  </m:ctrlPr>
                </m:sSubPr>
                <m:e>
                  <m:r>
                    <w:rPr>
                      <w:rFonts w:ascii="Cambria Math" w:cs="Arial"/>
                    </w:rPr>
                    <m:t>M</m:t>
                  </m:r>
                  <m:ctrlPr>
                    <w:rPr>
                      <w:rFonts w:ascii="Cambria Math" w:hAnsi="Cambria Math" w:cs="Arial"/>
                      <w:i/>
                    </w:rPr>
                  </m:ctrlPr>
                </m:e>
                <m:sub>
                  <m:r>
                    <w:rPr>
                      <w:rFonts w:ascii="Cambria Math" w:cs="Arial"/>
                    </w:rPr>
                    <m:t>A</m:t>
                  </m:r>
                  <m:ctrlPr>
                    <w:rPr>
                      <w:rFonts w:ascii="Cambria Math" w:hAnsi="Cambria Math" w:cs="Arial"/>
                      <w:i/>
                    </w:rPr>
                  </m:ctrlPr>
                </m:sub>
              </m:sSub>
            </m:oMath>
            <w:r>
              <w:t xml:space="preserve"> occasions for candidate PSSCH transmissions with corresponding PSFCH reception occasions </w:t>
            </w:r>
            <w:r>
              <w:rPr>
                <w:rFonts w:hint="eastAsia"/>
              </w:rPr>
              <w:t>according to the following pseudo</w:t>
            </w:r>
            <w:r>
              <w:t>-</w:t>
            </w:r>
            <w:r>
              <w:rPr>
                <w:rFonts w:hint="eastAsia"/>
              </w:rPr>
              <w:t xml:space="preserve">code. </w:t>
            </w:r>
          </w:p>
          <w:p>
            <w:pPr>
              <w:overflowPunct w:val="0"/>
              <w:autoSpaceDE w:val="0"/>
              <w:autoSpaceDN w:val="0"/>
              <w:adjustRightInd w:val="0"/>
              <w:spacing w:before="120" w:after="120"/>
              <w:textAlignment w:val="baseline"/>
            </w:pPr>
            <w:r>
              <w:rPr>
                <w:rFonts w:hint="eastAsia"/>
              </w:rPr>
              <w:t xml:space="preserve">Set </w:t>
            </w:r>
            <m:oMath>
              <m:r>
                <w:rPr>
                  <w:rFonts w:ascii="Cambria Math" w:hAnsi="Cambria Math" w:cs="Arial"/>
                </w:rPr>
                <m:t>j=0</m:t>
              </m:r>
            </m:oMath>
            <w:r>
              <w:rPr>
                <w:rFonts w:cs="Arial"/>
              </w:rPr>
              <w:t xml:space="preserve"> </w:t>
            </w:r>
            <w:r>
              <w:t xml:space="preserve">- </w:t>
            </w:r>
            <w:r>
              <w:rPr>
                <w:rFonts w:hint="eastAsia"/>
              </w:rPr>
              <w:t xml:space="preserve">index of </w:t>
            </w:r>
            <w:r>
              <w:t>occasion for candidate PSSCH transmissions with corresponding PSFCH reception occasions</w:t>
            </w:r>
          </w:p>
          <w:p>
            <w:pPr>
              <w:overflowPunct w:val="0"/>
              <w:autoSpaceDE w:val="0"/>
              <w:autoSpaceDN w:val="0"/>
              <w:adjustRightInd w:val="0"/>
              <w:spacing w:before="120" w:after="120"/>
              <w:textAlignment w:val="baseline"/>
              <w:rPr>
                <w:rFonts w:cs="Arial"/>
              </w:rPr>
            </w:pPr>
            <w:r>
              <w:t xml:space="preserve">Set </w:t>
            </w:r>
            <m:oMath>
              <m:sSub>
                <m:sSubPr>
                  <m:ctrlPr>
                    <w:rPr>
                      <w:rFonts w:ascii="Cambria Math" w:hAnsi="Cambria Math" w:cs="Arial"/>
                      <w:i/>
                    </w:rPr>
                  </m:ctrlPr>
                </m:sSubPr>
                <m:e>
                  <m:r>
                    <w:rPr>
                      <w:rFonts w:ascii="Cambria Math" w:cs="Arial"/>
                    </w:rPr>
                    <m:t>M</m:t>
                  </m:r>
                  <m:ctrlPr>
                    <w:rPr>
                      <w:rFonts w:ascii="Cambria Math" w:hAnsi="Cambria Math" w:cs="Arial"/>
                      <w:i/>
                    </w:rPr>
                  </m:ctrlPr>
                </m:e>
                <m:sub>
                  <m:r>
                    <w:rPr>
                      <w:rFonts w:ascii="Cambria Math" w:cs="Arial"/>
                    </w:rPr>
                    <m:t>A</m:t>
                  </m:r>
                  <m:ctrlPr>
                    <w:rPr>
                      <w:rFonts w:ascii="Cambria Math" w:hAnsi="Cambria Math" w:cs="Arial"/>
                      <w:i/>
                    </w:rPr>
                  </m:ctrlPr>
                </m:sub>
              </m:sSub>
              <m:r>
                <w:rPr>
                  <w:rFonts w:ascii="Cambria Math" w:cs="Arial"/>
                </w:rPr>
                <m:t>=</m:t>
              </m:r>
              <m:r>
                <w:rPr>
                  <w:rFonts w:ascii="Cambria Math" w:hAnsi="Cambria Math" w:cs="Cambria Math"/>
                </w:rPr>
                <m:t>∅</m:t>
              </m:r>
            </m:oMath>
          </w:p>
          <w:p>
            <w:pPr>
              <w:overflowPunct w:val="0"/>
              <w:autoSpaceDE w:val="0"/>
              <w:autoSpaceDN w:val="0"/>
              <w:adjustRightInd w:val="0"/>
              <w:spacing w:before="120" w:after="120"/>
              <w:textAlignment w:val="baseline"/>
              <w:rPr>
                <w:rFonts w:hint="eastAsia" w:ascii="Cambria Math" w:hAnsi="Cambria Math" w:cs="Arial"/>
              </w:rPr>
            </w:pPr>
            <w:r>
              <w:rPr>
                <w:rFonts w:cs="Arial"/>
              </w:rPr>
              <w:t xml:space="preserve">Set </w:t>
            </w:r>
            <w:r>
              <w:rPr>
                <w:rFonts w:ascii="Freestyle Script" w:hAnsi="Freestyle Script" w:cs="Arial"/>
              </w:rPr>
              <w:t>C</w:t>
            </w:r>
            <m:oMath>
              <m:d>
                <m:dPr>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K</m:t>
                      </m:r>
                      <m:ctrlPr>
                        <w:rPr>
                          <w:rFonts w:ascii="Cambria Math" w:hAnsi="Cambria Math" w:cstheme="minorHAnsi"/>
                          <w:i/>
                        </w:rPr>
                      </m:ctrlPr>
                    </m:e>
                    <m:sub>
                      <m:r>
                        <w:rPr>
                          <w:rFonts w:ascii="Cambria Math" w:hAnsi="Cambria Math" w:cstheme="minorHAnsi"/>
                        </w:rPr>
                        <m:t>1</m:t>
                      </m:r>
                      <m:ctrlPr>
                        <w:rPr>
                          <w:rFonts w:ascii="Cambria Math" w:hAnsi="Cambria Math" w:cstheme="minorHAnsi"/>
                          <w:i/>
                        </w:rPr>
                      </m:ctrlPr>
                    </m:sub>
                  </m:sSub>
                  <m:ctrlPr>
                    <w:rPr>
                      <w:rFonts w:ascii="Cambria Math" w:hAnsi="Cambria Math" w:cstheme="minorHAnsi"/>
                      <w:i/>
                    </w:rPr>
                  </m:ctrlPr>
                </m:e>
              </m:d>
            </m:oMath>
            <w:r>
              <w:t xml:space="preserve"> to the cardinality of set </w:t>
            </w:r>
            <m:oMath>
              <m:sSub>
                <m:sSubPr>
                  <m:ctrlPr>
                    <w:rPr>
                      <w:rFonts w:ascii="Cambria Math" w:hAnsi="Cambria Math" w:cs="Arial"/>
                      <w:i/>
                    </w:rPr>
                  </m:ctrlPr>
                </m:sSubPr>
                <m:e>
                  <m:r>
                    <w:rPr>
                      <w:rFonts w:ascii="Cambria Math" w:hAnsi="Cambria Math" w:cs="Arial"/>
                    </w:rPr>
                    <m:t>K</m:t>
                  </m:r>
                  <m:ctrlPr>
                    <w:rPr>
                      <w:rFonts w:ascii="Cambria Math" w:hAnsi="Cambria Math" w:cs="Arial"/>
                      <w:i/>
                    </w:rPr>
                  </m:ctrlPr>
                </m:e>
                <m:sub>
                  <m:r>
                    <w:rPr>
                      <w:rFonts w:ascii="Cambria Math" w:hAnsi="Cambria Math" w:cs="Arial"/>
                    </w:rPr>
                    <m:t>1</m:t>
                  </m:r>
                  <m:ctrlPr>
                    <w:rPr>
                      <w:rFonts w:ascii="Cambria Math" w:hAnsi="Cambria Math" w:cs="Arial"/>
                      <w:i/>
                    </w:rPr>
                  </m:ctrlPr>
                </m:sub>
              </m:sSub>
            </m:oMath>
          </w:p>
          <w:p>
            <w:pPr>
              <w:overflowPunct w:val="0"/>
              <w:autoSpaceDE w:val="0"/>
              <w:autoSpaceDN w:val="0"/>
              <w:adjustRightInd w:val="0"/>
              <w:spacing w:before="120" w:after="120"/>
              <w:textAlignment w:val="baseline"/>
              <w:rPr>
                <w:rFonts w:hint="eastAsia" w:ascii="Cambria Math" w:hAnsi="Cambria Math" w:cs="Arial"/>
                <w:color w:val="FF0000"/>
                <w:u w:val="single"/>
              </w:rPr>
            </w:pPr>
            <w:r>
              <w:rPr>
                <w:rFonts w:hint="eastAsia" w:ascii="Cambria Math" w:hAnsi="Cambria Math" w:cs="Arial"/>
                <w:color w:val="FF0000"/>
                <w:u w:val="single"/>
              </w:rPr>
              <w:t>Set</w:t>
            </w:r>
            <w:r>
              <w:rPr>
                <w:rFonts w:hint="eastAsia"/>
                <w:color w:val="FF0000"/>
                <w:u w:val="single"/>
              </w:rPr>
              <w:t xml:space="preserve"> </w:t>
            </w:r>
            <m:oMath>
              <m:sSub>
                <m:sSubPr>
                  <m:ctrlPr>
                    <w:rPr>
                      <w:rFonts w:ascii="Cambria Math" w:hAnsi="Cambria Math"/>
                      <w:i/>
                      <w:color w:val="FF0000"/>
                      <w:u w:val="single"/>
                    </w:rPr>
                  </m:ctrlPr>
                </m:sSubPr>
                <m:e>
                  <m:r>
                    <w:rPr>
                      <w:rFonts w:ascii="Cambria Math" w:hAnsi="Cambria Math"/>
                      <w:color w:val="FF0000"/>
                      <w:u w:val="single"/>
                    </w:rPr>
                    <m:t>N</m:t>
                  </m:r>
                  <m:ctrlPr>
                    <w:rPr>
                      <w:rFonts w:ascii="Cambria Math" w:hAnsi="Cambria Math"/>
                      <w:i/>
                      <w:color w:val="FF0000"/>
                      <w:u w:val="single"/>
                    </w:rPr>
                  </m:ctrlPr>
                </m:e>
                <m:sub>
                  <m:r>
                    <w:rPr>
                      <w:rFonts w:ascii="Cambria Math" w:hAnsi="Cambria Math"/>
                      <w:color w:val="FF0000"/>
                      <w:u w:val="single"/>
                    </w:rPr>
                    <m:t>ResourcePool</m:t>
                  </m:r>
                  <m:ctrlPr>
                    <w:rPr>
                      <w:rFonts w:ascii="Cambria Math" w:hAnsi="Cambria Math"/>
                      <w:i/>
                      <w:color w:val="FF0000"/>
                      <w:u w:val="single"/>
                    </w:rPr>
                  </m:ctrlPr>
                </m:sub>
              </m:sSub>
            </m:oMath>
            <w:r>
              <w:rPr>
                <w:rFonts w:hint="eastAsia" w:ascii="Cambria Math" w:hAnsi="Cambria Math" w:cs="Arial"/>
                <w:color w:val="FF0000"/>
                <w:u w:val="single"/>
              </w:rPr>
              <w:t xml:space="preserve"> to the number of resource pool configured</w:t>
            </w:r>
          </w:p>
          <w:p>
            <w:pPr>
              <w:overflowPunct w:val="0"/>
              <w:autoSpaceDE w:val="0"/>
              <w:autoSpaceDN w:val="0"/>
              <w:adjustRightInd w:val="0"/>
              <w:spacing w:before="120" w:after="120"/>
              <w:textAlignment w:val="baseline"/>
              <w:rPr>
                <w:rFonts w:cs="Arial"/>
                <w:strike/>
              </w:rPr>
            </w:pPr>
            <w:r>
              <w:rPr>
                <w:rFonts w:hint="eastAsia"/>
                <w:strike/>
              </w:rPr>
              <w:t xml:space="preserve">Set </w:t>
            </w:r>
            <m:oMath>
              <m:r>
                <w:rPr>
                  <w:rFonts w:ascii="Cambria Math" w:hAnsi="Cambria Math" w:cs="Arial"/>
                  <w:strike/>
                </w:rPr>
                <m:t>k=0</m:t>
              </m:r>
            </m:oMath>
            <w:r>
              <w:rPr>
                <w:strike/>
              </w:rPr>
              <w:t xml:space="preserve"> –</w:t>
            </w:r>
            <w:r>
              <w:rPr>
                <w:rFonts w:hint="eastAsia"/>
                <w:strike/>
              </w:rPr>
              <w:t xml:space="preserve"> index of slot timing</w:t>
            </w:r>
            <w:r>
              <w:rPr>
                <w:strike/>
              </w:rPr>
              <w:t xml:space="preserve"> values</w:t>
            </w:r>
            <w:r>
              <w:rPr>
                <w:rFonts w:hint="eastAsia"/>
                <w:strike/>
              </w:rPr>
              <w:t xml:space="preserve"> </w:t>
            </w:r>
            <m:oMath>
              <m:sSub>
                <m:sSubPr>
                  <m:ctrlPr>
                    <w:rPr>
                      <w:rFonts w:ascii="Cambria Math" w:hAnsi="Cambria Math" w:cs="Arial"/>
                      <w:i/>
                      <w:strike/>
                    </w:rPr>
                  </m:ctrlPr>
                </m:sSubPr>
                <m:e>
                  <m:r>
                    <w:rPr>
                      <w:rFonts w:ascii="Cambria Math" w:hAnsi="Cambria Math" w:cs="Arial"/>
                      <w:strike/>
                    </w:rPr>
                    <m:t>K</m:t>
                  </m:r>
                  <m:ctrlPr>
                    <w:rPr>
                      <w:rFonts w:ascii="Cambria Math" w:hAnsi="Cambria Math" w:cs="Arial"/>
                      <w:i/>
                      <w:strike/>
                    </w:rPr>
                  </m:ctrlPr>
                </m:e>
                <m:sub>
                  <m:r>
                    <w:rPr>
                      <w:rFonts w:ascii="Cambria Math" w:hAnsi="Cambria Math" w:cs="Arial"/>
                      <w:strike/>
                    </w:rPr>
                    <m:t>1,k</m:t>
                  </m:r>
                  <m:ctrlPr>
                    <w:rPr>
                      <w:rFonts w:ascii="Cambria Math" w:hAnsi="Cambria Math" w:cs="Arial"/>
                      <w:i/>
                      <w:strike/>
                    </w:rPr>
                  </m:ctrlPr>
                </m:sub>
              </m:sSub>
            </m:oMath>
            <w:r>
              <w:rPr>
                <w:rFonts w:cs="Arial"/>
                <w:strike/>
              </w:rPr>
              <w:t>, in descending order of the slot timing values,</w:t>
            </w:r>
            <w:r>
              <w:rPr>
                <w:strike/>
              </w:rPr>
              <w:t xml:space="preserve"> </w:t>
            </w:r>
            <w:r>
              <w:rPr>
                <w:rFonts w:hint="eastAsia"/>
                <w:strike/>
              </w:rPr>
              <w:t xml:space="preserve">in set </w:t>
            </w:r>
            <m:oMath>
              <m:sSub>
                <m:sSubPr>
                  <m:ctrlPr>
                    <w:rPr>
                      <w:rFonts w:ascii="Cambria Math" w:hAnsi="Cambria Math" w:cs="Arial"/>
                      <w:i/>
                      <w:strike/>
                    </w:rPr>
                  </m:ctrlPr>
                </m:sSubPr>
                <m:e>
                  <m:r>
                    <w:rPr>
                      <w:rFonts w:ascii="Cambria Math" w:hAnsi="Cambria Math" w:cs="Arial"/>
                      <w:strike/>
                    </w:rPr>
                    <m:t>K</m:t>
                  </m:r>
                  <m:ctrlPr>
                    <w:rPr>
                      <w:rFonts w:ascii="Cambria Math" w:hAnsi="Cambria Math" w:cs="Arial"/>
                      <w:i/>
                      <w:strike/>
                    </w:rPr>
                  </m:ctrlPr>
                </m:e>
                <m:sub>
                  <m:r>
                    <w:rPr>
                      <w:rFonts w:ascii="Cambria Math" w:hAnsi="Cambria Math" w:cs="Arial"/>
                      <w:strike/>
                    </w:rPr>
                    <m:t>1</m:t>
                  </m:r>
                  <m:ctrlPr>
                    <w:rPr>
                      <w:rFonts w:ascii="Cambria Math" w:hAnsi="Cambria Math" w:cs="Arial"/>
                      <w:i/>
                      <w:strike/>
                    </w:rPr>
                  </m:ctrlPr>
                </m:sub>
              </m:sSub>
            </m:oMath>
            <w:r>
              <w:rPr>
                <w:strike/>
              </w:rPr>
              <w:t xml:space="preserve"> </w:t>
            </w:r>
          </w:p>
          <w:p>
            <w:pPr>
              <w:overflowPunct w:val="0"/>
              <w:autoSpaceDE w:val="0"/>
              <w:autoSpaceDN w:val="0"/>
              <w:adjustRightInd w:val="0"/>
              <w:spacing w:before="120" w:after="120"/>
              <w:textAlignment w:val="baseline"/>
              <w:rPr>
                <w:rFonts w:cs="Arial"/>
                <w:color w:val="FF0000"/>
              </w:rPr>
            </w:pPr>
            <w:r>
              <w:rPr>
                <w:rFonts w:cs="Arial"/>
              </w:rPr>
              <w:t xml:space="preserve">Set </w:t>
            </w:r>
            <m:oMath>
              <m:sSub>
                <m:sSubPr>
                  <m:ctrlPr>
                    <w:rPr>
                      <w:rFonts w:ascii="Cambria Math" w:hAnsi="Cambria Math"/>
                      <w:i/>
                      <w:color w:val="FF0000"/>
                      <w:u w:val="single"/>
                    </w:rPr>
                  </m:ctrlPr>
                </m:sSubPr>
                <m:e>
                  <m:r>
                    <w:rPr>
                      <w:rFonts w:ascii="Cambria Math" w:hAnsi="Cambria Math"/>
                      <w:color w:val="FF0000"/>
                      <w:u w:val="single"/>
                    </w:rPr>
                    <m:t>N</m:t>
                  </m:r>
                  <m:ctrlPr>
                    <w:rPr>
                      <w:rFonts w:ascii="Cambria Math" w:hAnsi="Cambria Math"/>
                      <w:i/>
                      <w:color w:val="FF0000"/>
                      <w:u w:val="single"/>
                    </w:rPr>
                  </m:ctrlPr>
                </m:e>
                <m:sub>
                  <m:r>
                    <w:rPr>
                      <w:rFonts w:ascii="Cambria Math" w:hAnsi="Cambria Math"/>
                      <w:color w:val="FF0000"/>
                      <w:u w:val="single"/>
                    </w:rPr>
                    <m:t>PSFCH,l</m:t>
                  </m:r>
                  <m:ctrlPr>
                    <w:rPr>
                      <w:rFonts w:ascii="Cambria Math" w:hAnsi="Cambria Math"/>
                      <w:i/>
                      <w:color w:val="FF0000"/>
                      <w:u w:val="single"/>
                    </w:rPr>
                  </m:ctrlPr>
                </m:sub>
              </m:sSub>
            </m:oMath>
            <w:r>
              <w:rPr>
                <w:rFonts w:hint="eastAsia" w:cs="Arial"/>
              </w:rPr>
              <w:t xml:space="preserve"> </w:t>
            </w:r>
            <m:oMath>
              <m:sSub>
                <m:sSubPr>
                  <m:ctrlPr>
                    <w:rPr>
                      <w:rFonts w:ascii="Cambria Math" w:hAnsi="Cambria Math"/>
                      <w:i/>
                      <w:strike/>
                    </w:rPr>
                  </m:ctrlPr>
                </m:sSubPr>
                <m:e>
                  <m:r>
                    <w:rPr>
                      <w:rFonts w:ascii="Cambria Math" w:hAnsi="Cambria Math"/>
                      <w:strike/>
                    </w:rPr>
                    <m:t>N</m:t>
                  </m:r>
                  <m:ctrlPr>
                    <w:rPr>
                      <w:rFonts w:ascii="Cambria Math" w:hAnsi="Cambria Math"/>
                      <w:i/>
                      <w:strike/>
                    </w:rPr>
                  </m:ctrlPr>
                </m:e>
                <m:sub>
                  <m:r>
                    <w:rPr>
                      <w:rFonts w:ascii="Cambria Math" w:hAnsi="Cambria Math"/>
                      <w:strike/>
                    </w:rPr>
                    <m:t>PSFCH</m:t>
                  </m:r>
                  <m:ctrlPr>
                    <w:rPr>
                      <w:rFonts w:ascii="Cambria Math" w:hAnsi="Cambria Math"/>
                      <w:i/>
                      <w:strike/>
                    </w:rPr>
                  </m:ctrlPr>
                </m:sub>
              </m:sSub>
            </m:oMath>
            <w:r>
              <w:rPr>
                <w:rFonts w:cs="Arial"/>
              </w:rPr>
              <w:t xml:space="preserve"> to the value of the period of PSFCH transmission occasion resources for the sidelink resource pool</w:t>
            </w:r>
            <w:r>
              <w:rPr>
                <w:rFonts w:hint="eastAsia" w:cs="Arial"/>
              </w:rPr>
              <w:t xml:space="preserve"> </w:t>
            </w:r>
            <m:oMath>
              <m:r>
                <w:rPr>
                  <w:rFonts w:ascii="Cambria Math" w:hAnsi="Cambria Math" w:cs="Arial"/>
                  <w:color w:val="FF0000"/>
                  <w:u w:val="single"/>
                </w:rPr>
                <m:t>l</m:t>
              </m:r>
            </m:oMath>
          </w:p>
          <w:p>
            <w:pPr>
              <w:overflowPunct w:val="0"/>
              <w:autoSpaceDE w:val="0"/>
              <w:autoSpaceDN w:val="0"/>
              <w:adjustRightInd w:val="0"/>
              <w:spacing w:before="120" w:after="120"/>
              <w:textAlignment w:val="baseline"/>
              <w:rPr>
                <w:rFonts w:hint="eastAsia" w:ascii="Cambria Math" w:hAnsi="Cambria Math" w:cs="Arial"/>
                <w:color w:val="FF0000"/>
                <w:u w:val="single"/>
              </w:rPr>
            </w:pPr>
            <w:r>
              <w:rPr>
                <w:rFonts w:hint="eastAsia" w:cs="Arial"/>
                <w:color w:val="FF0000"/>
                <w:u w:val="single"/>
              </w:rPr>
              <w:t>S</w:t>
            </w:r>
            <w:r>
              <w:rPr>
                <w:rFonts w:cs="Arial"/>
                <w:color w:val="FF0000"/>
                <w:u w:val="single"/>
              </w:rPr>
              <w:t xml:space="preserve">et </w:t>
            </w:r>
            <w:r>
              <w:rPr>
                <w:rFonts w:cs="Arial"/>
                <w:u w:val="single"/>
              </w:rPr>
              <w:t xml:space="preserve"> </w:t>
            </w:r>
            <m:oMath>
              <m:sSub>
                <m:sSubPr>
                  <m:ctrlPr>
                    <w:rPr>
                      <w:rFonts w:ascii="Cambria Math" w:hAnsi="Cambria Math"/>
                      <w:i/>
                      <w:color w:val="FF0000"/>
                      <w:u w:val="single"/>
                    </w:rPr>
                  </m:ctrlPr>
                </m:sSubPr>
                <m:e>
                  <m:r>
                    <w:rPr>
                      <w:rFonts w:ascii="Cambria Math" w:hAnsi="Cambria Math"/>
                      <w:color w:val="FF0000"/>
                      <w:u w:val="single"/>
                    </w:rPr>
                    <m:t>N</m:t>
                  </m:r>
                  <m:ctrlPr>
                    <w:rPr>
                      <w:rFonts w:ascii="Cambria Math" w:hAnsi="Cambria Math"/>
                      <w:i/>
                      <w:color w:val="FF0000"/>
                      <w:u w:val="single"/>
                    </w:rPr>
                  </m:ctrlPr>
                </m:e>
                <m:sub>
                  <m:r>
                    <w:rPr>
                      <w:rFonts w:ascii="Cambria Math" w:hAnsi="Cambria Math"/>
                      <w:color w:val="FF0000"/>
                      <w:u w:val="single"/>
                    </w:rPr>
                    <m:t>PSFCH,l,Actual</m:t>
                  </m:r>
                  <m:ctrlPr>
                    <w:rPr>
                      <w:rFonts w:ascii="Cambria Math" w:hAnsi="Cambria Math"/>
                      <w:i/>
                      <w:color w:val="FF0000"/>
                      <w:u w:val="single"/>
                    </w:rPr>
                  </m:ctrlPr>
                </m:sub>
              </m:sSub>
            </m:oMath>
            <w:r>
              <w:rPr>
                <w:rFonts w:hint="eastAsia" w:cs="Arial"/>
                <w:color w:val="FF0000"/>
                <w:u w:val="single"/>
              </w:rPr>
              <w:t xml:space="preserve"> to the</w:t>
            </w:r>
            <w:r>
              <w:rPr>
                <w:rFonts w:hint="eastAsia"/>
                <w:szCs w:val="22"/>
                <w:u w:val="single"/>
              </w:rPr>
              <w:t xml:space="preserve"> </w:t>
            </w:r>
            <w:r>
              <w:rPr>
                <w:rFonts w:hint="eastAsia"/>
                <w:color w:val="FF0000"/>
                <w:szCs w:val="22"/>
                <w:u w:val="single"/>
              </w:rPr>
              <w:t>actual corresponding PSSCH transmission occasions with the PSFCH slot</w:t>
            </w:r>
            <w:r>
              <w:rPr>
                <w:color w:val="FF0000"/>
                <w:szCs w:val="22"/>
                <w:u w:val="single"/>
              </w:rPr>
              <w:t xml:space="preserve"> </w:t>
            </w:r>
            <w:r>
              <w:rPr>
                <w:rFonts w:cs="Arial"/>
                <w:color w:val="FF0000"/>
                <w:u w:val="single"/>
              </w:rPr>
              <w:t>for the sidelink resource pool</w:t>
            </w:r>
            <w:r>
              <w:rPr>
                <w:rFonts w:hint="eastAsia" w:cs="Arial"/>
                <w:u w:val="single"/>
              </w:rPr>
              <w:t xml:space="preserve"> </w:t>
            </w:r>
            <m:oMath>
              <m:r>
                <w:rPr>
                  <w:rFonts w:ascii="Cambria Math" w:hAnsi="Cambria Math" w:cs="Arial"/>
                  <w:color w:val="FF0000"/>
                  <w:u w:val="single"/>
                </w:rPr>
                <m:t>l</m:t>
              </m:r>
            </m:oMath>
            <w:r>
              <w:rPr>
                <w:rFonts w:hint="eastAsia" w:cs="Arial"/>
                <w:color w:val="FF0000"/>
                <w:u w:val="single"/>
              </w:rPr>
              <w:t xml:space="preserve">, </w:t>
            </w:r>
            <w:r>
              <w:rPr>
                <w:rFonts w:cs="Arial"/>
                <w:color w:val="FF0000"/>
                <w:u w:val="single"/>
              </w:rPr>
              <w:t xml:space="preserve">where </w:t>
            </w:r>
            <m:oMath>
              <m:sSub>
                <m:sSubPr>
                  <m:ctrlPr>
                    <w:rPr>
                      <w:rFonts w:ascii="Cambria Math" w:hAnsi="Cambria Math"/>
                      <w:i/>
                      <w:color w:val="FF0000"/>
                      <w:u w:val="single"/>
                    </w:rPr>
                  </m:ctrlPr>
                </m:sSubPr>
                <m:e>
                  <m:r>
                    <w:rPr>
                      <w:rFonts w:ascii="Cambria Math" w:hAnsi="Cambria Math"/>
                      <w:color w:val="FF0000"/>
                      <w:u w:val="single"/>
                    </w:rPr>
                    <m:t>N</m:t>
                  </m:r>
                  <m:ctrlPr>
                    <w:rPr>
                      <w:rFonts w:ascii="Cambria Math" w:hAnsi="Cambria Math"/>
                      <w:i/>
                      <w:color w:val="FF0000"/>
                      <w:u w:val="single"/>
                    </w:rPr>
                  </m:ctrlPr>
                </m:e>
                <m:sub>
                  <m:r>
                    <w:rPr>
                      <w:rFonts w:ascii="Cambria Math" w:hAnsi="Cambria Math"/>
                      <w:color w:val="FF0000"/>
                      <w:u w:val="single"/>
                    </w:rPr>
                    <m:t>PSFCH,l,Actual</m:t>
                  </m:r>
                  <m:ctrlPr>
                    <w:rPr>
                      <w:rFonts w:ascii="Cambria Math" w:hAnsi="Cambria Math"/>
                      <w:i/>
                      <w:color w:val="FF0000"/>
                      <w:u w:val="single"/>
                    </w:rPr>
                  </m:ctrlPr>
                </m:sub>
              </m:sSub>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N</m:t>
                  </m:r>
                  <m:ctrlPr>
                    <w:rPr>
                      <w:rFonts w:ascii="Cambria Math" w:hAnsi="Cambria Math"/>
                      <w:i/>
                      <w:color w:val="FF0000"/>
                      <w:u w:val="single"/>
                    </w:rPr>
                  </m:ctrlPr>
                </m:e>
                <m:sub>
                  <m:r>
                    <w:rPr>
                      <w:rFonts w:ascii="Cambria Math" w:hAnsi="Cambria Math"/>
                      <w:color w:val="FF0000"/>
                      <w:u w:val="single"/>
                    </w:rPr>
                    <m:t>PSFCH,l</m:t>
                  </m:r>
                  <m:ctrlPr>
                    <w:rPr>
                      <w:rFonts w:ascii="Cambria Math" w:hAnsi="Cambria Math"/>
                      <w:i/>
                      <w:color w:val="FF0000"/>
                      <w:u w:val="single"/>
                    </w:rPr>
                  </m:ctrlPr>
                </m:sub>
              </m:sSub>
            </m:oMath>
            <w:r>
              <w:rPr>
                <w:rFonts w:hint="eastAsia" w:ascii="Cambria Math" w:hAnsi="Cambria Math"/>
                <w:color w:val="FF0000"/>
                <w:u w:val="single"/>
              </w:rPr>
              <w:t xml:space="preserve"> </w:t>
            </w:r>
            <w:r>
              <w:rPr>
                <w:color w:val="FF0000"/>
                <w:u w:val="single"/>
              </w:rPr>
              <w:t xml:space="preserve">as specified in clause </w:t>
            </w:r>
            <w:r>
              <w:rPr>
                <w:rFonts w:hint="eastAsia"/>
                <w:color w:val="FF0000"/>
                <w:u w:val="single"/>
              </w:rPr>
              <w:t>16.3</w:t>
            </w:r>
          </w:p>
          <w:p>
            <w:pPr>
              <w:overflowPunct w:val="0"/>
              <w:autoSpaceDE w:val="0"/>
              <w:autoSpaceDN w:val="0"/>
              <w:adjustRightInd w:val="0"/>
              <w:spacing w:before="120" w:after="120"/>
              <w:textAlignment w:val="baseline"/>
              <w:rPr>
                <w:rFonts w:cs="Arial"/>
                <w:color w:val="FF0000"/>
                <w:u w:val="single"/>
              </w:rPr>
            </w:pPr>
            <w:r>
              <w:rPr>
                <w:rFonts w:hint="eastAsia"/>
                <w:color w:val="FF0000"/>
                <w:u w:val="single"/>
              </w:rPr>
              <w:t xml:space="preserve">Set </w:t>
            </w:r>
            <m:oMath>
              <m:r>
                <w:rPr>
                  <w:rFonts w:ascii="Cambria Math" w:hAnsi="Cambria Math" w:cs="Arial"/>
                  <w:color w:val="FF0000"/>
                  <w:u w:val="single"/>
                </w:rPr>
                <m:t>l=0</m:t>
              </m:r>
            </m:oMath>
            <w:r>
              <w:rPr>
                <w:rFonts w:hint="eastAsia" w:ascii="Cambria Math" w:hAnsi="Cambria Math" w:cs="Arial"/>
                <w:i w:val="0"/>
                <w:color w:val="FF0000"/>
                <w:u w:val="single"/>
                <w:lang w:val="en-US" w:eastAsia="zh-CN"/>
              </w:rPr>
              <w:t xml:space="preserve"> </w:t>
            </w:r>
            <w:r>
              <w:rPr>
                <w:rFonts w:hint="eastAsia"/>
                <w:color w:val="FF0000"/>
                <w:u w:val="single"/>
              </w:rPr>
              <w:t xml:space="preserve">-index of </w:t>
            </w:r>
            <w:r>
              <w:rPr>
                <w:rFonts w:cs="Arial"/>
                <w:color w:val="FF0000"/>
                <w:u w:val="single"/>
              </w:rPr>
              <w:t>sidelink resource pool</w:t>
            </w:r>
            <w:r>
              <w:rPr>
                <w:rFonts w:hint="eastAsia" w:cs="Arial"/>
                <w:color w:val="FF0000"/>
                <w:u w:val="single"/>
              </w:rPr>
              <w:t>(s)</w:t>
            </w:r>
          </w:p>
          <w:p>
            <w:pPr>
              <w:overflowPunct w:val="0"/>
              <w:autoSpaceDE w:val="0"/>
              <w:autoSpaceDN w:val="0"/>
              <w:adjustRightInd w:val="0"/>
              <w:spacing w:before="120" w:after="120"/>
              <w:textAlignment w:val="baseline"/>
              <w:rPr>
                <w:rFonts w:hint="eastAsia" w:ascii="Cambria Math" w:hAnsi="Cambria Math"/>
                <w:color w:val="FF0000"/>
                <w:u w:val="single"/>
              </w:rPr>
            </w:pPr>
            <w:r>
              <w:rPr>
                <w:rFonts w:hint="eastAsia" w:cs="Arial"/>
                <w:color w:val="FF0000"/>
                <w:u w:val="single"/>
              </w:rPr>
              <w:t xml:space="preserve">While </w:t>
            </w:r>
            <m:oMath>
              <m:sSub>
                <m:sSubPr>
                  <m:ctrlPr>
                    <w:rPr>
                      <w:rFonts w:ascii="Cambria Math" w:hAnsi="Cambria Math"/>
                      <w:i/>
                      <w:color w:val="FF0000"/>
                      <w:u w:val="single"/>
                    </w:rPr>
                  </m:ctrlPr>
                </m:sSubPr>
                <m:e>
                  <m:r>
                    <w:rPr>
                      <w:rFonts w:ascii="Cambria Math" w:hAnsi="Cambria Math"/>
                      <w:color w:val="FF0000"/>
                      <w:u w:val="single"/>
                    </w:rPr>
                    <m:t>l&lt;N</m:t>
                  </m:r>
                  <m:ctrlPr>
                    <w:rPr>
                      <w:rFonts w:ascii="Cambria Math" w:hAnsi="Cambria Math"/>
                      <w:i/>
                      <w:color w:val="FF0000"/>
                      <w:u w:val="single"/>
                    </w:rPr>
                  </m:ctrlPr>
                </m:e>
                <m:sub>
                  <m:r>
                    <w:rPr>
                      <w:rFonts w:ascii="Cambria Math" w:hAnsi="Cambria Math"/>
                      <w:color w:val="FF0000"/>
                      <w:u w:val="single"/>
                    </w:rPr>
                    <m:t>ResourcePool</m:t>
                  </m:r>
                  <m:ctrlPr>
                    <w:rPr>
                      <w:rFonts w:ascii="Cambria Math" w:hAnsi="Cambria Math"/>
                      <w:i/>
                      <w:color w:val="FF0000"/>
                      <w:u w:val="single"/>
                    </w:rPr>
                  </m:ctrlPr>
                </m:sub>
              </m:sSub>
            </m:oMath>
          </w:p>
          <w:p>
            <w:pPr>
              <w:overflowPunct w:val="0"/>
              <w:autoSpaceDE w:val="0"/>
              <w:autoSpaceDN w:val="0"/>
              <w:adjustRightInd w:val="0"/>
              <w:spacing w:before="120" w:after="120"/>
              <w:textAlignment w:val="baseline"/>
              <w:rPr>
                <w:rFonts w:hint="eastAsia" w:ascii="Cambria Math" w:hAnsi="Cambria Math"/>
              </w:rPr>
            </w:pPr>
            <w:r>
              <w:rPr>
                <w:rFonts w:hint="eastAsia"/>
              </w:rPr>
              <w:t xml:space="preserve">Set </w:t>
            </w:r>
            <m:oMath>
              <m:r>
                <w:rPr>
                  <w:rFonts w:ascii="Cambria Math" w:hAnsi="Cambria Math" w:cs="Arial"/>
                </w:rPr>
                <m:t>k=0</m:t>
              </m:r>
            </m:oMath>
            <w:r>
              <w:t xml:space="preserve"> –</w:t>
            </w:r>
            <w:r>
              <w:rPr>
                <w:rFonts w:hint="eastAsia"/>
              </w:rPr>
              <w:t xml:space="preserve"> index of slot timing</w:t>
            </w:r>
            <w:r>
              <w:t xml:space="preserve"> values</w:t>
            </w:r>
            <w:r>
              <w:rPr>
                <w:rFonts w:hint="eastAsia"/>
              </w:rPr>
              <w:t xml:space="preserve"> </w:t>
            </w:r>
            <m:oMath>
              <m:sSub>
                <m:sSubPr>
                  <m:ctrlPr>
                    <w:rPr>
                      <w:rFonts w:ascii="Cambria Math" w:hAnsi="Cambria Math" w:cs="Arial"/>
                      <w:i/>
                    </w:rPr>
                  </m:ctrlPr>
                </m:sSubPr>
                <m:e>
                  <m:r>
                    <w:rPr>
                      <w:rFonts w:ascii="Cambria Math" w:hAnsi="Cambria Math" w:cs="Arial"/>
                    </w:rPr>
                    <m:t>K</m:t>
                  </m:r>
                  <m:ctrlPr>
                    <w:rPr>
                      <w:rFonts w:ascii="Cambria Math" w:hAnsi="Cambria Math" w:cs="Arial"/>
                      <w:i/>
                    </w:rPr>
                  </m:ctrlPr>
                </m:e>
                <m:sub>
                  <m:r>
                    <w:rPr>
                      <w:rFonts w:ascii="Cambria Math" w:hAnsi="Cambria Math" w:cs="Arial"/>
                    </w:rPr>
                    <m:t>1,k</m:t>
                  </m:r>
                  <m:ctrlPr>
                    <w:rPr>
                      <w:rFonts w:ascii="Cambria Math" w:hAnsi="Cambria Math" w:cs="Arial"/>
                      <w:i/>
                    </w:rPr>
                  </m:ctrlPr>
                </m:sub>
              </m:sSub>
            </m:oMath>
            <w:r>
              <w:rPr>
                <w:rFonts w:cs="Arial"/>
              </w:rPr>
              <w:t>, in descending order of the slot timing values,</w:t>
            </w:r>
            <w:r>
              <w:t xml:space="preserve"> </w:t>
            </w:r>
            <w:r>
              <w:rPr>
                <w:rFonts w:hint="eastAsia"/>
              </w:rPr>
              <w:t xml:space="preserve">in set </w:t>
            </w:r>
            <m:oMath>
              <m:sSub>
                <m:sSubPr>
                  <m:ctrlPr>
                    <w:rPr>
                      <w:rFonts w:ascii="Cambria Math" w:hAnsi="Cambria Math" w:cs="Arial"/>
                      <w:i/>
                    </w:rPr>
                  </m:ctrlPr>
                </m:sSubPr>
                <m:e>
                  <m:r>
                    <w:rPr>
                      <w:rFonts w:ascii="Cambria Math" w:hAnsi="Cambria Math" w:cs="Arial"/>
                    </w:rPr>
                    <m:t>K</m:t>
                  </m:r>
                  <m:ctrlPr>
                    <w:rPr>
                      <w:rFonts w:ascii="Cambria Math" w:hAnsi="Cambria Math" w:cs="Arial"/>
                      <w:i/>
                    </w:rPr>
                  </m:ctrlPr>
                </m:e>
                <m:sub>
                  <m:r>
                    <w:rPr>
                      <w:rFonts w:ascii="Cambria Math" w:hAnsi="Cambria Math" w:cs="Arial"/>
                    </w:rPr>
                    <m:t>1</m:t>
                  </m:r>
                  <m:ctrlPr>
                    <w:rPr>
                      <w:rFonts w:ascii="Cambria Math" w:hAnsi="Cambria Math" w:cs="Arial"/>
                      <w:i/>
                    </w:rPr>
                  </m:ctrlPr>
                </m:sub>
              </m:sSub>
            </m:oMath>
            <w:r>
              <w:t xml:space="preserve"> </w:t>
            </w:r>
          </w:p>
          <w:p>
            <w:pPr>
              <w:overflowPunct w:val="0"/>
              <w:autoSpaceDE w:val="0"/>
              <w:autoSpaceDN w:val="0"/>
              <w:adjustRightInd w:val="0"/>
              <w:spacing w:before="120" w:after="120"/>
              <w:textAlignment w:val="baseline"/>
            </w:pPr>
            <w:r>
              <w:rPr>
                <w:rFonts w:hint="eastAsia"/>
              </w:rPr>
              <w:t xml:space="preserve">while </w:t>
            </w:r>
            <m:oMath>
              <m:r>
                <w:rPr>
                  <w:rFonts w:ascii="Cambria Math" w:hAnsi="Cambria Math" w:cs="Arial"/>
                </w:rPr>
                <m:t>k&lt;</m:t>
              </m:r>
            </m:oMath>
            <w:r>
              <w:rPr>
                <w:rFonts w:ascii="Freestyle Script" w:hAnsi="Freestyle Script" w:cs="Arial"/>
              </w:rPr>
              <w:t xml:space="preserve"> C</w:t>
            </w:r>
            <m:oMath>
              <m:d>
                <m:dPr>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K</m:t>
                      </m:r>
                      <m:ctrlPr>
                        <w:rPr>
                          <w:rFonts w:ascii="Cambria Math" w:hAnsi="Cambria Math" w:cstheme="minorHAnsi"/>
                          <w:i/>
                        </w:rPr>
                      </m:ctrlPr>
                    </m:e>
                    <m:sub>
                      <m:r>
                        <w:rPr>
                          <w:rFonts w:ascii="Cambria Math" w:hAnsi="Cambria Math" w:cstheme="minorHAnsi"/>
                        </w:rPr>
                        <m:t>1</m:t>
                      </m:r>
                      <m:ctrlPr>
                        <w:rPr>
                          <w:rFonts w:ascii="Cambria Math" w:hAnsi="Cambria Math" w:cstheme="minorHAnsi"/>
                          <w:i/>
                        </w:rPr>
                      </m:ctrlPr>
                    </m:sub>
                  </m:sSub>
                  <m:ctrlPr>
                    <w:rPr>
                      <w:rFonts w:ascii="Cambria Math" w:hAnsi="Cambria Math" w:cstheme="minorHAnsi"/>
                      <w:i/>
                    </w:rPr>
                  </m:ctrlPr>
                </m:e>
              </m:d>
            </m:oMath>
            <w:r>
              <w:rPr>
                <w:rFonts w:hint="eastAsia"/>
              </w:rPr>
              <w:t xml:space="preserve"> </w:t>
            </w:r>
          </w:p>
          <w:p>
            <w:pPr>
              <w:pStyle w:val="44"/>
              <w:overflowPunct w:val="0"/>
              <w:autoSpaceDE w:val="0"/>
              <w:autoSpaceDN w:val="0"/>
              <w:adjustRightInd w:val="0"/>
              <w:spacing w:before="120" w:after="120"/>
              <w:textAlignment w:val="baseline"/>
            </w:pPr>
            <w:r>
              <w:t xml:space="preserve">if </w:t>
            </w:r>
            <m:oMath>
              <m:func>
                <m:funcPr>
                  <m:ctrlPr>
                    <w:rPr>
                      <w:rFonts w:ascii="Cambria Math" w:hAnsi="Cambria Math"/>
                      <w:i/>
                    </w:rPr>
                  </m:ctrlPr>
                </m:funcPr>
                <m:fName>
                  <m:r>
                    <w:rPr>
                      <w:rFonts w:ascii="Cambria Math"/>
                    </w:rPr>
                    <m:t>mod</m:t>
                  </m:r>
                  <m:ctrlPr>
                    <w:rPr>
                      <w:rFonts w:ascii="Cambria Math" w:hAnsi="Cambria Math"/>
                      <w:i/>
                    </w:rPr>
                  </m:ctrlPr>
                </m:fName>
                <m:e>
                  <m:r>
                    <w:rPr>
                      <w:rFonts w:ascii="Cambria Math" w:hAnsi="Cambria Math"/>
                    </w:rPr>
                    <m:t> </m:t>
                  </m:r>
                  <m:ctrlPr>
                    <w:rPr>
                      <w:rFonts w:ascii="Cambria Math" w:hAnsi="Cambria Math"/>
                      <w:i/>
                    </w:rPr>
                  </m:ctrlPr>
                </m:e>
              </m:func>
              <m:d>
                <m:dPr>
                  <m:ctrlPr>
                    <w:rPr>
                      <w:rFonts w:ascii="Cambria Math" w:hAnsi="Cambria Math"/>
                      <w:i/>
                    </w:rPr>
                  </m:ctrlPr>
                </m:dPr>
                <m:e>
                  <m:sSub>
                    <m:sSubPr>
                      <m:ctrlPr>
                        <w:rPr>
                          <w:rFonts w:ascii="Cambria Math" w:hAnsi="Cambria Math"/>
                          <w:i/>
                        </w:rPr>
                      </m:ctrlPr>
                    </m:sSubPr>
                    <m:e>
                      <m:r>
                        <w:rPr>
                          <w:rFonts w:ascii="Cambria Math"/>
                        </w:rPr>
                        <m:t>n</m:t>
                      </m:r>
                      <m:ctrlPr>
                        <w:rPr>
                          <w:rFonts w:ascii="Cambria Math" w:hAnsi="Cambria Math"/>
                          <w:i/>
                        </w:rPr>
                      </m:ctrlPr>
                    </m:e>
                    <m:sub>
                      <m:r>
                        <w:rPr>
                          <w:rFonts w:ascii="Cambria Math"/>
                        </w:rPr>
                        <m:t>U</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rPr>
                        <m:t>K</m:t>
                      </m:r>
                      <m:ctrlPr>
                        <w:rPr>
                          <w:rFonts w:ascii="Cambria Math" w:hAnsi="Cambria Math"/>
                          <w:i/>
                        </w:rPr>
                      </m:ctrlPr>
                    </m:e>
                    <m:sub>
                      <m:r>
                        <w:rPr>
                          <w:rFonts w:ascii="Cambria Math" w:hAnsi="Cambria Math"/>
                        </w:rPr>
                        <m:t>1,</m:t>
                      </m:r>
                      <m:r>
                        <w:rPr>
                          <w:rFonts w:ascii="Cambria Math"/>
                        </w:rPr>
                        <m:t>k</m:t>
                      </m:r>
                      <m:ctrlPr>
                        <w:rPr>
                          <w:rFonts w:ascii="Cambria Math" w:hAnsi="Cambria Math"/>
                          <w:i/>
                        </w:rPr>
                      </m:ctrlPr>
                    </m:sub>
                  </m:sSub>
                  <m:r>
                    <w:rPr>
                      <w:rFonts w:ascii="Cambria Math" w:hAnsi="Cambria Math"/>
                    </w:rPr>
                    <m:t>+1,</m:t>
                  </m:r>
                  <m:func>
                    <m:funcPr>
                      <m:ctrlPr>
                        <w:rPr>
                          <w:rFonts w:ascii="Cambria Math" w:hAnsi="Cambria Math"/>
                          <w:i/>
                        </w:rPr>
                      </m:ctrlPr>
                    </m:funcPr>
                    <m:fName>
                      <m:r>
                        <w:rPr>
                          <w:rFonts w:ascii="Cambria Math"/>
                        </w:rPr>
                        <m:t>max</m:t>
                      </m:r>
                      <m:ctrlPr>
                        <w:rPr>
                          <w:rFonts w:ascii="Cambria Math" w:hAnsi="Cambria Math"/>
                          <w:i/>
                        </w:rPr>
                      </m:ctrlPr>
                    </m:fName>
                    <m:e>
                      <m:d>
                        <m:dPr>
                          <m:ctrlPr>
                            <w:rPr>
                              <w:rFonts w:ascii="Cambria Math" w:hAnsi="Cambria Math"/>
                              <w:i/>
                            </w:rPr>
                          </m:ctrlPr>
                        </m:dPr>
                        <m:e>
                          <m:sSup>
                            <m:sSupPr>
                              <m:ctrlPr>
                                <w:rPr>
                                  <w:rFonts w:ascii="Cambria Math" w:hAnsi="Cambria Math"/>
                                  <w:i/>
                                </w:rPr>
                              </m:ctrlPr>
                            </m:sSupPr>
                            <m:e>
                              <m:r>
                                <w:rPr>
                                  <w:rFonts w:ascii="Cambria Math" w:hAnsi="Cambria Math"/>
                                </w:rPr>
                                <m:t>2</m:t>
                              </m:r>
                              <m:ctrlPr>
                                <w:rPr>
                                  <w:rFonts w:ascii="Cambria Math" w:hAnsi="Cambria Math"/>
                                  <w:i/>
                                </w:rPr>
                              </m:ctrlPr>
                            </m:e>
                            <m:sup>
                              <m:sSub>
                                <m:sSubPr>
                                  <m:ctrlPr>
                                    <w:rPr>
                                      <w:rFonts w:ascii="Cambria Math" w:hAnsi="Cambria Math"/>
                                      <w:i/>
                                    </w:rPr>
                                  </m:ctrlPr>
                                </m:sSubPr>
                                <m:e>
                                  <m:r>
                                    <w:rPr>
                                      <w:rFonts w:ascii="Cambria Math"/>
                                    </w:rPr>
                                    <m:t>μ</m:t>
                                  </m:r>
                                  <m:ctrlPr>
                                    <w:rPr>
                                      <w:rFonts w:ascii="Cambria Math" w:hAnsi="Cambria Math"/>
                                      <w:i/>
                                    </w:rPr>
                                  </m:ctrlPr>
                                </m:e>
                                <m:sub>
                                  <m:r>
                                    <m:rPr>
                                      <m:nor/>
                                      <m:sty m:val="p"/>
                                    </m:rPr>
                                    <w:rPr>
                                      <w:rFonts w:ascii="Cambria Math" w:hAnsi="Cambria Math"/>
                                      <w:b w:val="0"/>
                                      <w:i w:val="0"/>
                                    </w:rPr>
                                    <m:t>UL</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μ</m:t>
                                  </m:r>
                                  <m:ctrlPr>
                                    <w:rPr>
                                      <w:rFonts w:ascii="Cambria Math" w:hAnsi="Cambria Math"/>
                                      <w:i/>
                                    </w:rPr>
                                  </m:ctrlPr>
                                </m:e>
                                <m:sub>
                                  <m:r>
                                    <m:rPr>
                                      <m:nor/>
                                      <m:sty m:val="p"/>
                                    </m:rPr>
                                    <w:rPr>
                                      <w:rFonts w:ascii="Cambria Math"/>
                                      <w:b w:val="0"/>
                                      <w:i w:val="0"/>
                                    </w:rPr>
                                    <m:t>S</m:t>
                                  </m:r>
                                  <m:r>
                                    <m:rPr>
                                      <m:nor/>
                                      <m:sty m:val="p"/>
                                    </m:rPr>
                                    <w:rPr>
                                      <w:rFonts w:ascii="Cambria Math" w:hAnsi="Cambria Math"/>
                                      <w:b w:val="0"/>
                                      <w:i w:val="0"/>
                                    </w:rPr>
                                    <m:t>L</m:t>
                                  </m:r>
                                  <m:ctrlPr>
                                    <w:rPr>
                                      <w:rFonts w:ascii="Cambria Math" w:hAnsi="Cambria Math"/>
                                    </w:rPr>
                                  </m:ctrlPr>
                                </m:sub>
                              </m:sSub>
                              <m:ctrlPr>
                                <w:rPr>
                                  <w:rFonts w:ascii="Cambria Math" w:hAnsi="Cambria Math"/>
                                  <w:i/>
                                </w:rPr>
                              </m:ctrlPr>
                            </m:sup>
                          </m:sSup>
                          <m:r>
                            <w:rPr>
                              <w:rFonts w:ascii="Cambria Math" w:hAnsi="Cambria Math"/>
                            </w:rPr>
                            <m:t>,1</m:t>
                          </m:r>
                          <m:ctrlPr>
                            <w:rPr>
                              <w:rFonts w:ascii="Cambria Math" w:hAnsi="Cambria Math"/>
                              <w:i/>
                            </w:rPr>
                          </m:ctrlPr>
                        </m:e>
                      </m:d>
                      <m:ctrlPr>
                        <w:rPr>
                          <w:rFonts w:ascii="Cambria Math" w:hAnsi="Cambria Math"/>
                          <w:i/>
                        </w:rPr>
                      </m:ctrlPr>
                    </m:e>
                  </m:func>
                  <m:ctrlPr>
                    <w:rPr>
                      <w:rFonts w:ascii="Cambria Math" w:hAnsi="Cambria Math"/>
                      <w:i/>
                    </w:rPr>
                  </m:ctrlPr>
                </m:e>
              </m:d>
              <m:r>
                <w:rPr>
                  <w:rFonts w:ascii="Cambria Math" w:hAnsi="Cambria Math"/>
                </w:rPr>
                <m:t>=0</m:t>
              </m:r>
            </m:oMath>
            <w:r>
              <w:t xml:space="preserve"> </w:t>
            </w:r>
          </w:p>
          <w:p>
            <w:pPr>
              <w:pStyle w:val="48"/>
              <w:overflowPunct w:val="0"/>
              <w:autoSpaceDE w:val="0"/>
              <w:autoSpaceDN w:val="0"/>
              <w:adjustRightInd w:val="0"/>
              <w:spacing w:before="120" w:after="120"/>
              <w:textAlignment w:val="baseline"/>
              <w:rPr>
                <w:lang w:val="en-US"/>
              </w:rPr>
            </w:pPr>
            <w:r>
              <w:rPr>
                <w:rFonts w:hint="eastAsia"/>
                <w:lang w:val="en-US"/>
              </w:rPr>
              <w:t xml:space="preserve">Set </w:t>
            </w:r>
            <m:oMath>
              <m:sSub>
                <m:sSubPr>
                  <m:ctrlPr>
                    <w:rPr>
                      <w:rFonts w:ascii="Cambria Math" w:hAnsi="Cambria Math"/>
                      <w:i/>
                    </w:rPr>
                  </m:ctrlPr>
                </m:sSubPr>
                <m:e>
                  <m:r>
                    <w:rPr>
                      <w:rFonts w:ascii="Cambria Math"/>
                    </w:rPr>
                    <m:t>n</m:t>
                  </m:r>
                  <m:ctrlPr>
                    <w:rPr>
                      <w:rFonts w:ascii="Cambria Math" w:hAnsi="Cambria Math"/>
                      <w:i/>
                    </w:rPr>
                  </m:ctrlPr>
                </m:e>
                <m:sub>
                  <m:r>
                    <w:rPr>
                      <w:rFonts w:ascii="Cambria Math"/>
                    </w:rPr>
                    <m:t>S</m:t>
                  </m:r>
                  <m:ctrlPr>
                    <w:rPr>
                      <w:rFonts w:ascii="Cambria Math" w:hAnsi="Cambria Math"/>
                      <w:i/>
                    </w:rPr>
                  </m:ctrlPr>
                </m:sub>
              </m:sSub>
              <m:r>
                <w:rPr>
                  <w:rFonts w:ascii="Cambria Math" w:hAnsi="Cambria Math"/>
                  <w:lang w:val="en-US"/>
                </w:rPr>
                <m:t>=0</m:t>
              </m:r>
            </m:oMath>
            <w:r>
              <w:rPr>
                <w:lang w:val="en-US"/>
              </w:rPr>
              <w:t xml:space="preserve"> –</w:t>
            </w:r>
            <w:r>
              <w:rPr>
                <w:rFonts w:hint="eastAsia"/>
                <w:lang w:val="en-US"/>
              </w:rPr>
              <w:t xml:space="preserve"> index of </w:t>
            </w:r>
            <w:r>
              <w:rPr>
                <w:lang w:val="en-US"/>
              </w:rPr>
              <w:t xml:space="preserve">a SL </w:t>
            </w:r>
            <w:r>
              <w:rPr>
                <w:rFonts w:hint="eastAsia"/>
                <w:lang w:val="en-US"/>
              </w:rPr>
              <w:t xml:space="preserve">slot </w:t>
            </w:r>
            <w:r>
              <w:rPr>
                <w:lang w:val="en-US"/>
              </w:rPr>
              <w:t>within an UL slot</w:t>
            </w:r>
          </w:p>
          <w:p>
            <w:pPr>
              <w:pStyle w:val="48"/>
              <w:overflowPunct w:val="0"/>
              <w:autoSpaceDE w:val="0"/>
              <w:autoSpaceDN w:val="0"/>
              <w:adjustRightInd w:val="0"/>
              <w:spacing w:before="120" w:after="120"/>
              <w:textAlignment w:val="baseline"/>
              <w:rPr>
                <w:lang w:val="en-US"/>
              </w:rPr>
            </w:pPr>
            <w:r>
              <w:rPr>
                <w:lang w:val="en-US"/>
              </w:rPr>
              <w:t xml:space="preserve">while </w:t>
            </w:r>
            <m:oMath>
              <m:sSub>
                <m:sSubPr>
                  <m:ctrlPr>
                    <w:rPr>
                      <w:rFonts w:ascii="Cambria Math" w:hAnsi="Cambria Math"/>
                      <w:i/>
                    </w:rPr>
                  </m:ctrlPr>
                </m:sSubPr>
                <m:e>
                  <m:r>
                    <w:rPr>
                      <w:rFonts w:ascii="Cambria Math"/>
                    </w:rPr>
                    <m:t>n</m:t>
                  </m:r>
                  <m:ctrlPr>
                    <w:rPr>
                      <w:rFonts w:ascii="Cambria Math" w:hAnsi="Cambria Math"/>
                      <w:i/>
                    </w:rPr>
                  </m:ctrlPr>
                </m:e>
                <m:sub>
                  <m:r>
                    <w:rPr>
                      <w:rFonts w:ascii="Cambria Math"/>
                    </w:rPr>
                    <m:t>S</m:t>
                  </m:r>
                  <m:ctrlPr>
                    <w:rPr>
                      <w:rFonts w:ascii="Cambria Math" w:hAnsi="Cambria Math"/>
                      <w:i/>
                    </w:rPr>
                  </m:ctrlPr>
                </m:sub>
              </m:sSub>
              <m:r>
                <w:rPr>
                  <w:rFonts w:ascii="Cambria Math" w:hAnsi="Cambria Math"/>
                  <w:lang w:val="en-US"/>
                </w:rPr>
                <m:t>&lt;</m:t>
              </m:r>
              <m:func>
                <m:funcPr>
                  <m:ctrlPr>
                    <w:rPr>
                      <w:rFonts w:ascii="Cambria Math" w:hAnsi="Cambria Math"/>
                      <w:i/>
                    </w:rPr>
                  </m:ctrlPr>
                </m:funcPr>
                <m:fName>
                  <m:r>
                    <w:rPr>
                      <w:rFonts w:ascii="Cambria Math"/>
                    </w:rPr>
                    <m:t>max</m:t>
                  </m:r>
                  <m:ctrlPr>
                    <w:rPr>
                      <w:rFonts w:ascii="Cambria Math" w:hAnsi="Cambria Math"/>
                      <w:i/>
                    </w:rPr>
                  </m:ctrlPr>
                </m:fName>
                <m:e>
                  <m:d>
                    <m:dPr>
                      <m:ctrlPr>
                        <w:rPr>
                          <w:rFonts w:ascii="Cambria Math" w:hAnsi="Cambria Math"/>
                          <w:i/>
                        </w:rPr>
                      </m:ctrlPr>
                    </m:dPr>
                    <m:e>
                      <m:sSup>
                        <m:sSupPr>
                          <m:ctrlPr>
                            <w:rPr>
                              <w:rFonts w:ascii="Cambria Math" w:hAnsi="Cambria Math"/>
                              <w:i/>
                            </w:rPr>
                          </m:ctrlPr>
                        </m:sSupPr>
                        <m:e>
                          <m:r>
                            <w:rPr>
                              <w:rFonts w:ascii="Cambria Math" w:hAnsi="Cambria Math"/>
                              <w:lang w:val="en-US"/>
                            </w:rPr>
                            <m:t>2</m:t>
                          </m:r>
                          <m:ctrlPr>
                            <w:rPr>
                              <w:rFonts w:ascii="Cambria Math" w:hAnsi="Cambria Math"/>
                              <w:i/>
                            </w:rPr>
                          </m:ctrlPr>
                        </m:e>
                        <m:sup>
                          <m:sSub>
                            <m:sSubPr>
                              <m:ctrlPr>
                                <w:rPr>
                                  <w:rFonts w:ascii="Cambria Math" w:hAnsi="Cambria Math"/>
                                  <w:i/>
                                </w:rPr>
                              </m:ctrlPr>
                            </m:sSubPr>
                            <m:e>
                              <m:r>
                                <w:rPr>
                                  <w:rFonts w:ascii="Cambria Math"/>
                                </w:rPr>
                                <m:t>μ</m:t>
                              </m:r>
                              <m:ctrlPr>
                                <w:rPr>
                                  <w:rFonts w:ascii="Cambria Math" w:hAnsi="Cambria Math"/>
                                  <w:i/>
                                </w:rPr>
                              </m:ctrlPr>
                            </m:e>
                            <m:sub>
                              <m:r>
                                <m:rPr>
                                  <m:nor/>
                                  <m:sty m:val="p"/>
                                </m:rPr>
                                <w:rPr>
                                  <w:rFonts w:ascii="Cambria Math"/>
                                  <w:b w:val="0"/>
                                  <w:i w:val="0"/>
                                  <w:lang w:val="en-US"/>
                                </w:rPr>
                                <m:t>S</m:t>
                              </m:r>
                              <m:r>
                                <m:rPr>
                                  <m:nor/>
                                  <m:sty m:val="p"/>
                                </m:rPr>
                                <w:rPr>
                                  <w:rFonts w:ascii="Cambria Math" w:hAnsi="Cambria Math"/>
                                  <w:b w:val="0"/>
                                  <w:i w:val="0"/>
                                  <w:lang w:val="en-US"/>
                                </w:rPr>
                                <m:t>L</m:t>
                              </m:r>
                              <m:ctrlPr>
                                <w:rPr>
                                  <w:rFonts w:ascii="Cambria Math" w:hAnsi="Cambria Math"/>
                                </w:rPr>
                              </m:ctrlPr>
                            </m:sub>
                          </m:sSub>
                          <m:r>
                            <w:rPr>
                              <w:rFonts w:ascii="Cambria Math" w:hAnsi="Cambria Math"/>
                              <w:lang w:val="en-US"/>
                            </w:rPr>
                            <m:t>-</m:t>
                          </m:r>
                          <m:sSub>
                            <m:sSubPr>
                              <m:ctrlPr>
                                <w:rPr>
                                  <w:rFonts w:ascii="Cambria Math" w:hAnsi="Cambria Math"/>
                                  <w:i/>
                                </w:rPr>
                              </m:ctrlPr>
                            </m:sSubPr>
                            <m:e>
                              <m:r>
                                <w:rPr>
                                  <w:rFonts w:ascii="Cambria Math"/>
                                </w:rPr>
                                <m:t>μ</m:t>
                              </m:r>
                              <m:ctrlPr>
                                <w:rPr>
                                  <w:rFonts w:ascii="Cambria Math" w:hAnsi="Cambria Math"/>
                                  <w:i/>
                                </w:rPr>
                              </m:ctrlPr>
                            </m:e>
                            <m:sub>
                              <m:r>
                                <m:rPr>
                                  <m:nor/>
                                  <m:sty m:val="p"/>
                                </m:rPr>
                                <w:rPr>
                                  <w:rFonts w:ascii="Cambria Math" w:hAnsi="Cambria Math"/>
                                  <w:b w:val="0"/>
                                  <w:i w:val="0"/>
                                  <w:lang w:val="en-US"/>
                                </w:rPr>
                                <m:t>UL</m:t>
                              </m:r>
                              <m:ctrlPr>
                                <w:rPr>
                                  <w:rFonts w:ascii="Cambria Math" w:hAnsi="Cambria Math"/>
                                </w:rPr>
                              </m:ctrlPr>
                            </m:sub>
                          </m:sSub>
                          <m:ctrlPr>
                            <w:rPr>
                              <w:rFonts w:ascii="Cambria Math" w:hAnsi="Cambria Math"/>
                              <w:i/>
                            </w:rPr>
                          </m:ctrlPr>
                        </m:sup>
                      </m:sSup>
                      <m:r>
                        <w:rPr>
                          <w:rFonts w:ascii="Cambria Math" w:hAnsi="Cambria Math"/>
                          <w:lang w:val="en-US"/>
                        </w:rPr>
                        <m:t>,1</m:t>
                      </m:r>
                      <m:ctrlPr>
                        <w:rPr>
                          <w:rFonts w:ascii="Cambria Math" w:hAnsi="Cambria Math"/>
                          <w:i/>
                        </w:rPr>
                      </m:ctrlPr>
                    </m:e>
                  </m:d>
                  <m:ctrlPr>
                    <w:rPr>
                      <w:rFonts w:ascii="Cambria Math" w:hAnsi="Cambria Math"/>
                      <w:i/>
                    </w:rPr>
                  </m:ctrlPr>
                </m:e>
              </m:func>
            </m:oMath>
            <w:r>
              <w:rPr>
                <w:rFonts w:hint="eastAsia"/>
                <w:lang w:val="en-US"/>
              </w:rPr>
              <w:t xml:space="preserve"> </w:t>
            </w:r>
          </w:p>
          <w:p>
            <w:pPr>
              <w:pStyle w:val="45"/>
              <w:overflowPunct w:val="0"/>
              <w:autoSpaceDE w:val="0"/>
              <w:autoSpaceDN w:val="0"/>
              <w:adjustRightInd w:val="0"/>
              <w:spacing w:before="120" w:after="120"/>
              <w:ind w:left="851" w:firstLine="0"/>
              <w:textAlignment w:val="baseline"/>
            </w:pPr>
            <w:r>
              <w:t xml:space="preserve">if slot </w:t>
            </w:r>
            <m:oMath>
              <m:sSub>
                <m:sSubPr>
                  <m:ctrlPr>
                    <w:rPr>
                      <w:rFonts w:ascii="Cambria Math" w:hAnsi="Cambria Math" w:cs="Arial"/>
                      <w:i/>
                    </w:rPr>
                  </m:ctrlPr>
                </m:sSubPr>
                <m:e>
                  <m:r>
                    <w:rPr>
                      <w:rFonts w:ascii="Cambria Math" w:hAnsi="Cambria Math" w:cs="Arial"/>
                    </w:rPr>
                    <m:t>n</m:t>
                  </m:r>
                  <m:ctrlPr>
                    <w:rPr>
                      <w:rFonts w:ascii="Cambria Math" w:hAnsi="Cambria Math" w:cs="Arial"/>
                      <w:i/>
                    </w:rPr>
                  </m:ctrlPr>
                </m:e>
                <m:sub>
                  <m:r>
                    <w:rPr>
                      <w:rFonts w:ascii="Cambria Math" w:hAnsi="Cambria Math" w:cs="Arial"/>
                    </w:rPr>
                    <m:t>U</m:t>
                  </m:r>
                  <m:ctrlPr>
                    <w:rPr>
                      <w:rFonts w:ascii="Cambria Math" w:hAnsi="Cambria Math" w:cs="Arial"/>
                      <w:i/>
                    </w:rPr>
                  </m:ctrlPr>
                </m:sub>
              </m:sSub>
            </m:oMath>
            <w:r>
              <w:t xml:space="preserve"> starts at a same time as or after a slot for an active UL BWP change on the PCell and 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ctrlPr>
                            <w:rPr>
                              <w:rFonts w:ascii="Cambria Math" w:hAnsi="Cambria Math"/>
                              <w:i/>
                            </w:rPr>
                          </m:ctrlPr>
                        </m:e>
                        <m:sub>
                          <m:r>
                            <w:rPr>
                              <w:rFonts w:ascii="Cambria Math"/>
                            </w:rPr>
                            <m:t>U</m:t>
                          </m:r>
                          <m:ctrlPr>
                            <w:rPr>
                              <w:rFonts w:ascii="Cambria Math" w:hAnsi="Cambria Math"/>
                              <w:i/>
                            </w:rPr>
                          </m:ctrlPr>
                        </m:sub>
                      </m:sSub>
                      <m:r>
                        <w:rPr>
                          <w:rFonts w:ascii="Cambria Math"/>
                        </w:rPr>
                        <m:t>-</m:t>
                      </m:r>
                      <m:sSub>
                        <m:sSubPr>
                          <m:ctrlPr>
                            <w:rPr>
                              <w:rFonts w:ascii="Cambria Math" w:hAnsi="Cambria Math"/>
                              <w:i/>
                            </w:rPr>
                          </m:ctrlPr>
                        </m:sSubPr>
                        <m:e>
                          <m:r>
                            <w:rPr>
                              <w:rFonts w:ascii="Cambria Math"/>
                            </w:rPr>
                            <m:t>K</m:t>
                          </m:r>
                          <m:ctrlPr>
                            <w:rPr>
                              <w:rFonts w:ascii="Cambria Math" w:hAnsi="Cambria Math"/>
                              <w:i/>
                            </w:rPr>
                          </m:ctrlPr>
                        </m:e>
                        <m:sub>
                          <m:r>
                            <w:rPr>
                              <w:rFonts w:ascii="Cambria Math"/>
                            </w:rPr>
                            <m:t>1,k</m:t>
                          </m:r>
                          <m:ctrlPr>
                            <w:rPr>
                              <w:rFonts w:ascii="Cambria Math" w:hAnsi="Cambria Math"/>
                              <w:i/>
                            </w:rPr>
                          </m:ctrlPr>
                        </m:sub>
                      </m:sSub>
                      <m:ctrlPr>
                        <w:rPr>
                          <w:rFonts w:ascii="Cambria Math" w:hAnsi="Cambria Math"/>
                          <w:i/>
                        </w:rPr>
                      </m:ctrlPr>
                    </m:e>
                  </m:d>
                  <m:r>
                    <w:rPr>
                      <w:rFonts w:ascii="Cambria Math" w:hAnsi="Cambria Math" w:cs="Cambria Math"/>
                    </w:rPr>
                    <m:t>⋅</m:t>
                  </m:r>
                  <m:sSup>
                    <m:sSupPr>
                      <m:ctrlPr>
                        <w:rPr>
                          <w:rFonts w:ascii="Cambria Math" w:hAnsi="Cambria Math"/>
                          <w:i/>
                        </w:rPr>
                      </m:ctrlPr>
                    </m:sSupPr>
                    <m:e>
                      <m:r>
                        <w:rPr>
                          <w:rFonts w:ascii="Cambria Math"/>
                        </w:rPr>
                        <m:t>2</m:t>
                      </m:r>
                      <m:ctrlPr>
                        <w:rPr>
                          <w:rFonts w:ascii="Cambria Math" w:hAnsi="Cambria Math"/>
                          <w:i/>
                        </w:rPr>
                      </m:ctrlPr>
                    </m:e>
                    <m:sup>
                      <m:sSub>
                        <m:sSubPr>
                          <m:ctrlPr>
                            <w:rPr>
                              <w:rFonts w:ascii="Cambria Math" w:hAnsi="Cambria Math"/>
                              <w:i/>
                            </w:rPr>
                          </m:ctrlPr>
                        </m:sSubPr>
                        <m:e>
                          <m:r>
                            <w:rPr>
                              <w:rFonts w:ascii="Cambria Math"/>
                            </w:rPr>
                            <m:t>μ</m:t>
                          </m:r>
                          <m:ctrlPr>
                            <w:rPr>
                              <w:rFonts w:ascii="Cambria Math" w:hAnsi="Cambria Math"/>
                              <w:i/>
                            </w:rPr>
                          </m:ctrlPr>
                        </m:e>
                        <m:sub>
                          <m:r>
                            <m:rPr>
                              <m:nor/>
                              <m:sty m:val="p"/>
                            </m:rPr>
                            <w:rPr>
                              <w:rFonts w:ascii="Cambria Math"/>
                              <w:b w:val="0"/>
                              <w:i w:val="0"/>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ctrlPr>
                            <w:rPr>
                              <w:rFonts w:ascii="Cambria Math" w:hAnsi="Cambria Math"/>
                              <w:i/>
                            </w:rPr>
                          </m:ctrlPr>
                        </m:e>
                        <m:sub>
                          <m:r>
                            <m:rPr>
                              <m:nor/>
                              <m:sty m:val="p"/>
                            </m:rPr>
                            <w:rPr>
                              <w:rFonts w:ascii="Cambria Math"/>
                              <w:b w:val="0"/>
                              <w:i w:val="0"/>
                            </w:rPr>
                            <m:t>UL</m:t>
                          </m:r>
                          <m:ctrlPr>
                            <w:rPr>
                              <w:rFonts w:ascii="Cambria Math" w:hAnsi="Cambria Math"/>
                            </w:rPr>
                          </m:ctrlPr>
                        </m:sub>
                      </m:sSub>
                      <m:ctrlPr>
                        <w:rPr>
                          <w:rFonts w:ascii="Cambria Math" w:hAnsi="Cambria Math"/>
                          <w:i/>
                        </w:rPr>
                      </m:ctrlPr>
                    </m:sup>
                  </m:sSup>
                  <m:ctrlPr>
                    <w:rPr>
                      <w:rFonts w:ascii="Cambria Math" w:hAnsi="Cambria Math"/>
                      <w:i/>
                    </w:rPr>
                  </m:ctrlPr>
                </m:e>
              </m:d>
              <m:r>
                <w:rPr>
                  <w:rFonts w:ascii="Cambria Math"/>
                </w:rPr>
                <m:t>+</m:t>
              </m:r>
              <m:sSub>
                <m:sSubPr>
                  <m:ctrlPr>
                    <w:rPr>
                      <w:rFonts w:ascii="Cambria Math" w:hAnsi="Cambria Math"/>
                      <w:i/>
                    </w:rPr>
                  </m:ctrlPr>
                </m:sSubPr>
                <m:e>
                  <m:r>
                    <w:rPr>
                      <w:rFonts w:ascii="Cambria Math"/>
                    </w:rPr>
                    <m:t>n</m:t>
                  </m:r>
                  <m:ctrlPr>
                    <w:rPr>
                      <w:rFonts w:ascii="Cambria Math" w:hAnsi="Cambria Math"/>
                      <w:i/>
                    </w:rPr>
                  </m:ctrlPr>
                </m:e>
                <m:sub>
                  <m:r>
                    <w:rPr>
                      <w:rFonts w:ascii="Cambria Math"/>
                    </w:rPr>
                    <m:t>S</m:t>
                  </m:r>
                  <m:ctrlPr>
                    <w:rPr>
                      <w:rFonts w:ascii="Cambria Math" w:hAnsi="Cambria Math"/>
                      <w:i/>
                    </w:rPr>
                  </m:ctrlPr>
                </m:sub>
              </m:sSub>
            </m:oMath>
            <w:r>
              <w:t xml:space="preserve"> is before the slot for the active UL BWP change on the PCell </w:t>
            </w:r>
          </w:p>
          <w:p>
            <w:pPr>
              <w:pStyle w:val="49"/>
              <w:overflowPunct w:val="0"/>
              <w:autoSpaceDE w:val="0"/>
              <w:autoSpaceDN w:val="0"/>
              <w:adjustRightInd w:val="0"/>
              <w:spacing w:before="120" w:after="120"/>
              <w:textAlignment w:val="baseline"/>
            </w:pPr>
            <m:oMath>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S</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S</m:t>
                  </m:r>
                  <m:ctrlPr>
                    <w:rPr>
                      <w:rFonts w:ascii="Cambria Math" w:hAnsi="Cambria Math"/>
                      <w:i/>
                    </w:rPr>
                  </m:ctrlPr>
                </m:sub>
              </m:sSub>
              <m:r>
                <w:rPr>
                  <w:rFonts w:ascii="Cambria Math" w:hAnsi="Cambria Math"/>
                </w:rPr>
                <m:t>+1</m:t>
              </m:r>
            </m:oMath>
            <w:r>
              <w:t xml:space="preserve">; </w:t>
            </w:r>
          </w:p>
          <w:p>
            <w:pPr>
              <w:pStyle w:val="45"/>
              <w:overflowPunct w:val="0"/>
              <w:autoSpaceDE w:val="0"/>
              <w:autoSpaceDN w:val="0"/>
              <w:adjustRightInd w:val="0"/>
              <w:spacing w:before="120" w:after="120"/>
              <w:textAlignment w:val="baseline"/>
            </w:pPr>
            <w:r>
              <w:t xml:space="preserve">else </w:t>
            </w:r>
          </w:p>
          <w:p>
            <w:pPr>
              <w:overflowPunct w:val="0"/>
              <w:autoSpaceDE w:val="0"/>
              <w:autoSpaceDN w:val="0"/>
              <w:adjustRightInd w:val="0"/>
              <w:spacing w:before="120" w:after="120"/>
              <w:ind w:left="1134"/>
              <w:textAlignment w:val="baseline"/>
            </w:pPr>
            <w:r>
              <w:rPr>
                <w:rFonts w:cs="Arial"/>
              </w:rPr>
              <w:t xml:space="preserve">if </w:t>
            </w:r>
            <w:r>
              <w:t xml:space="preserve">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ctrlPr>
                            <w:rPr>
                              <w:rFonts w:ascii="Cambria Math" w:hAnsi="Cambria Math"/>
                              <w:i/>
                            </w:rPr>
                          </m:ctrlPr>
                        </m:e>
                        <m:sub>
                          <m:r>
                            <w:rPr>
                              <w:rFonts w:ascii="Cambria Math"/>
                            </w:rPr>
                            <m:t>U</m:t>
                          </m:r>
                          <m:ctrlPr>
                            <w:rPr>
                              <w:rFonts w:ascii="Cambria Math" w:hAnsi="Cambria Math"/>
                              <w:i/>
                            </w:rPr>
                          </m:ctrlPr>
                        </m:sub>
                      </m:sSub>
                      <m:r>
                        <w:rPr>
                          <w:rFonts w:ascii="Cambria Math"/>
                        </w:rPr>
                        <m:t>-</m:t>
                      </m:r>
                      <m:sSub>
                        <m:sSubPr>
                          <m:ctrlPr>
                            <w:rPr>
                              <w:rFonts w:ascii="Cambria Math" w:hAnsi="Cambria Math"/>
                              <w:i/>
                            </w:rPr>
                          </m:ctrlPr>
                        </m:sSubPr>
                        <m:e>
                          <m:r>
                            <w:rPr>
                              <w:rFonts w:ascii="Cambria Math"/>
                            </w:rPr>
                            <m:t>K</m:t>
                          </m:r>
                          <m:ctrlPr>
                            <w:rPr>
                              <w:rFonts w:ascii="Cambria Math" w:hAnsi="Cambria Math"/>
                              <w:i/>
                            </w:rPr>
                          </m:ctrlPr>
                        </m:e>
                        <m:sub>
                          <m:r>
                            <w:rPr>
                              <w:rFonts w:ascii="Cambria Math"/>
                            </w:rPr>
                            <m:t>1,k</m:t>
                          </m:r>
                          <m:ctrlPr>
                            <w:rPr>
                              <w:rFonts w:ascii="Cambria Math" w:hAnsi="Cambria Math"/>
                              <w:i/>
                            </w:rPr>
                          </m:ctrlPr>
                        </m:sub>
                      </m:sSub>
                      <m:ctrlPr>
                        <w:rPr>
                          <w:rFonts w:ascii="Cambria Math" w:hAnsi="Cambria Math"/>
                          <w:i/>
                        </w:rPr>
                      </m:ctrlPr>
                    </m:e>
                  </m:d>
                  <m:r>
                    <w:rPr>
                      <w:rFonts w:ascii="Cambria Math" w:hAnsi="Cambria Math" w:cs="Cambria Math"/>
                    </w:rPr>
                    <m:t>⋅</m:t>
                  </m:r>
                  <m:sSup>
                    <m:sSupPr>
                      <m:ctrlPr>
                        <w:rPr>
                          <w:rFonts w:ascii="Cambria Math" w:hAnsi="Cambria Math"/>
                          <w:i/>
                        </w:rPr>
                      </m:ctrlPr>
                    </m:sSupPr>
                    <m:e>
                      <m:r>
                        <w:rPr>
                          <w:rFonts w:ascii="Cambria Math"/>
                        </w:rPr>
                        <m:t>2</m:t>
                      </m:r>
                      <m:ctrlPr>
                        <w:rPr>
                          <w:rFonts w:ascii="Cambria Math" w:hAnsi="Cambria Math"/>
                          <w:i/>
                        </w:rPr>
                      </m:ctrlPr>
                    </m:e>
                    <m:sup>
                      <m:sSub>
                        <m:sSubPr>
                          <m:ctrlPr>
                            <w:rPr>
                              <w:rFonts w:ascii="Cambria Math" w:hAnsi="Cambria Math"/>
                              <w:i/>
                            </w:rPr>
                          </m:ctrlPr>
                        </m:sSubPr>
                        <m:e>
                          <m:r>
                            <w:rPr>
                              <w:rFonts w:ascii="Cambria Math"/>
                            </w:rPr>
                            <m:t>μ</m:t>
                          </m:r>
                          <m:ctrlPr>
                            <w:rPr>
                              <w:rFonts w:ascii="Cambria Math" w:hAnsi="Cambria Math"/>
                              <w:i/>
                            </w:rPr>
                          </m:ctrlPr>
                        </m:e>
                        <m:sub>
                          <m:r>
                            <m:rPr>
                              <m:nor/>
                              <m:sty m:val="p"/>
                            </m:rPr>
                            <w:rPr>
                              <w:rFonts w:ascii="Cambria Math"/>
                              <w:b w:val="0"/>
                              <w:i w:val="0"/>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ctrlPr>
                            <w:rPr>
                              <w:rFonts w:ascii="Cambria Math" w:hAnsi="Cambria Math"/>
                              <w:i/>
                            </w:rPr>
                          </m:ctrlPr>
                        </m:e>
                        <m:sub>
                          <m:r>
                            <m:rPr>
                              <m:nor/>
                              <m:sty m:val="p"/>
                            </m:rPr>
                            <w:rPr>
                              <w:rFonts w:ascii="Cambria Math"/>
                              <w:b w:val="0"/>
                              <w:i w:val="0"/>
                            </w:rPr>
                            <m:t>UL</m:t>
                          </m:r>
                          <m:ctrlPr>
                            <w:rPr>
                              <w:rFonts w:ascii="Cambria Math" w:hAnsi="Cambria Math"/>
                            </w:rPr>
                          </m:ctrlPr>
                        </m:sub>
                      </m:sSub>
                      <m:ctrlPr>
                        <w:rPr>
                          <w:rFonts w:ascii="Cambria Math" w:hAnsi="Cambria Math"/>
                          <w:i/>
                        </w:rPr>
                      </m:ctrlPr>
                    </m:sup>
                  </m:sSup>
                  <m:ctrlPr>
                    <w:rPr>
                      <w:rFonts w:ascii="Cambria Math" w:hAnsi="Cambria Math"/>
                      <w:i/>
                    </w:rPr>
                  </m:ctrlPr>
                </m:e>
              </m:d>
              <m:r>
                <w:rPr>
                  <w:rFonts w:ascii="Cambria Math"/>
                </w:rPr>
                <m:t>+</m:t>
              </m:r>
              <m:sSub>
                <m:sSubPr>
                  <m:ctrlPr>
                    <w:rPr>
                      <w:rFonts w:ascii="Cambria Math" w:hAnsi="Cambria Math"/>
                      <w:i/>
                    </w:rPr>
                  </m:ctrlPr>
                </m:sSubPr>
                <m:e>
                  <m:r>
                    <w:rPr>
                      <w:rFonts w:ascii="Cambria Math"/>
                    </w:rPr>
                    <m:t>n</m:t>
                  </m:r>
                  <m:ctrlPr>
                    <w:rPr>
                      <w:rFonts w:ascii="Cambria Math" w:hAnsi="Cambria Math"/>
                      <w:i/>
                    </w:rPr>
                  </m:ctrlPr>
                </m:e>
                <m:sub>
                  <m:r>
                    <w:rPr>
                      <w:rFonts w:ascii="Cambria Math"/>
                    </w:rPr>
                    <m:t>S</m:t>
                  </m:r>
                  <m:ctrlPr>
                    <w:rPr>
                      <w:rFonts w:ascii="Cambria Math" w:hAnsi="Cambria Math"/>
                      <w:i/>
                    </w:rPr>
                  </m:ctrlPr>
                </m:sub>
              </m:sSub>
            </m:oMath>
            <w:r>
              <w:t xml:space="preserve"> belongs to the </w:t>
            </w:r>
            <w:r>
              <w:rPr>
                <w:rFonts w:cs="Arial"/>
              </w:rPr>
              <w:t>sidelink resource</w:t>
            </w:r>
            <w:r>
              <w:t xml:space="preserve"> pool </w:t>
            </w:r>
            <m:oMath>
              <m:r>
                <w:rPr>
                  <w:rFonts w:ascii="Cambria Math" w:hAnsi="Cambria Math" w:cs="Arial"/>
                  <w:color w:val="FF0000"/>
                </w:rPr>
                <m:t>l</m:t>
              </m:r>
            </m:oMath>
            <w:r>
              <w:rPr>
                <w:rFonts w:hint="eastAsia" w:ascii="Cambria Math" w:hAnsi="Cambria Math" w:cs="Arial"/>
                <w:color w:val="FF0000"/>
              </w:rPr>
              <w:t xml:space="preserve"> </w:t>
            </w:r>
            <w:r>
              <w:t xml:space="preserve">and includes PSFCH resources as indicated by </w:t>
            </w:r>
            <w:r>
              <w:rPr>
                <w:strike/>
              </w:rPr>
              <w:t>a</w:t>
            </w:r>
            <w:r>
              <w:t xml:space="preserve"> </w:t>
            </w:r>
            <w:r>
              <w:rPr>
                <w:rFonts w:hint="eastAsia"/>
                <w:color w:val="FF0000"/>
              </w:rPr>
              <w:t xml:space="preserve">the </w:t>
            </w:r>
            <w:r>
              <w:rPr>
                <w:rFonts w:cs="Arial"/>
              </w:rPr>
              <w:t>sidelink resource</w:t>
            </w:r>
            <w:r>
              <w:t xml:space="preserve"> pool bitmap and </w:t>
            </w:r>
            <w:r>
              <w:rPr>
                <w:i/>
              </w:rPr>
              <w:t>periodPSFCHresource</w:t>
            </w:r>
            <w:r>
              <w:t xml:space="preserve">, where </w:t>
            </w:r>
            <m:oMath>
              <m:sSub>
                <m:sSubPr>
                  <m:ctrlPr>
                    <w:rPr>
                      <w:rFonts w:ascii="Cambria Math" w:hAnsi="Cambria Math" w:cs="Arial"/>
                      <w:i/>
                    </w:rPr>
                  </m:ctrlPr>
                </m:sSubPr>
                <m:e>
                  <m:r>
                    <w:rPr>
                      <w:rFonts w:ascii="Cambria Math" w:hAnsi="Cambria Math" w:cs="Arial"/>
                    </w:rPr>
                    <m:t>K</m:t>
                  </m:r>
                  <m:ctrlPr>
                    <w:rPr>
                      <w:rFonts w:ascii="Cambria Math" w:hAnsi="Cambria Math" w:cs="Arial"/>
                      <w:i/>
                    </w:rPr>
                  </m:ctrlPr>
                </m:e>
                <m:sub>
                  <m:r>
                    <w:rPr>
                      <w:rFonts w:ascii="Cambria Math" w:hAnsi="Cambria Math" w:cs="Arial"/>
                    </w:rPr>
                    <m:t>1,k</m:t>
                  </m:r>
                  <m:ctrlPr>
                    <w:rPr>
                      <w:rFonts w:ascii="Cambria Math" w:hAnsi="Cambria Math" w:cs="Arial"/>
                      <w:i/>
                    </w:rPr>
                  </m:ctrlPr>
                </m:sub>
              </m:sSub>
            </m:oMath>
            <w:r>
              <w:t xml:space="preserve"> is the</w:t>
            </w:r>
            <w:r>
              <w:rPr>
                <w:i/>
              </w:rPr>
              <w:t xml:space="preserve"> k</w:t>
            </w:r>
            <w:r>
              <w:t xml:space="preserve">-th slot timing value in set </w:t>
            </w:r>
            <m:oMath>
              <m:sSub>
                <m:sSubPr>
                  <m:ctrlPr>
                    <w:rPr>
                      <w:rFonts w:ascii="Cambria Math" w:hAnsi="Cambria Math" w:cs="Arial"/>
                      <w:i/>
                    </w:rPr>
                  </m:ctrlPr>
                </m:sSubPr>
                <m:e>
                  <m:r>
                    <w:rPr>
                      <w:rFonts w:ascii="Cambria Math" w:hAnsi="Cambria Math" w:cs="Arial"/>
                    </w:rPr>
                    <m:t>K</m:t>
                  </m:r>
                  <m:ctrlPr>
                    <w:rPr>
                      <w:rFonts w:ascii="Cambria Math" w:hAnsi="Cambria Math" w:cs="Arial"/>
                      <w:i/>
                    </w:rPr>
                  </m:ctrlPr>
                </m:e>
                <m:sub>
                  <m:r>
                    <w:rPr>
                      <w:rFonts w:ascii="Cambria Math" w:hAnsi="Cambria Math" w:cs="Arial"/>
                    </w:rPr>
                    <m:t>1</m:t>
                  </m:r>
                  <m:ctrlPr>
                    <w:rPr>
                      <w:rFonts w:ascii="Cambria Math" w:hAnsi="Cambria Math" w:cs="Arial"/>
                      <w:i/>
                    </w:rPr>
                  </m:ctrlPr>
                </m:sub>
              </m:sSub>
            </m:oMath>
          </w:p>
          <w:p>
            <w:pPr>
              <w:pStyle w:val="56"/>
              <w:overflowPunct w:val="0"/>
              <w:autoSpaceDE w:val="0"/>
              <w:autoSpaceDN w:val="0"/>
              <w:adjustRightInd w:val="0"/>
              <w:spacing w:before="120" w:after="120"/>
              <w:textAlignment w:val="baseline"/>
            </w:pPr>
            <w:r>
              <w:rPr>
                <w:rFonts w:hint="eastAsia"/>
              </w:rPr>
              <w:t xml:space="preserve">Set </w:t>
            </w:r>
            <m:oMath>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F</m:t>
                  </m:r>
                  <m:ctrlPr>
                    <w:rPr>
                      <w:rFonts w:ascii="Cambria Math" w:hAnsi="Cambria Math"/>
                      <w:i/>
                    </w:rPr>
                  </m:ctrlPr>
                </m:sub>
              </m:sSub>
              <m:r>
                <w:rPr>
                  <w:rFonts w:ascii="Cambria Math" w:hAnsi="Cambria Math"/>
                </w:rPr>
                <m:t>=0</m:t>
              </m:r>
            </m:oMath>
            <w:r>
              <w:t xml:space="preserve"> –</w:t>
            </w:r>
            <w:r>
              <w:rPr>
                <w:rFonts w:hint="eastAsia"/>
              </w:rPr>
              <w:t xml:space="preserve"> index of </w:t>
            </w:r>
            <w:r>
              <w:t xml:space="preserve">a SL </w:t>
            </w:r>
            <w:r>
              <w:rPr>
                <w:rFonts w:hint="eastAsia"/>
              </w:rPr>
              <w:t xml:space="preserve">slot </w:t>
            </w:r>
            <w:r>
              <w:t>within an PSFCH period</w:t>
            </w:r>
          </w:p>
          <w:p>
            <w:pPr>
              <w:pStyle w:val="56"/>
              <w:overflowPunct w:val="0"/>
              <w:autoSpaceDE w:val="0"/>
              <w:autoSpaceDN w:val="0"/>
              <w:adjustRightInd w:val="0"/>
              <w:spacing w:before="120" w:after="120"/>
              <w:textAlignment w:val="baseline"/>
              <w:rPr>
                <w:rFonts w:hint="eastAsia" w:ascii="Cambria Math" w:hAnsi="Cambria Math"/>
                <w:color w:val="FF0000"/>
                <w:u w:val="single"/>
              </w:rPr>
            </w:pPr>
            <w:r>
              <w:t xml:space="preserve">while </w:t>
            </w:r>
            <m:oMath>
              <m:sSub>
                <m:sSubPr>
                  <m:ctrlPr>
                    <w:rPr>
                      <w:rFonts w:ascii="Cambria Math" w:hAnsi="Cambria Math"/>
                      <w:strike/>
                      <w:color w:val="FF0000"/>
                    </w:rPr>
                  </m:ctrlPr>
                </m:sSubPr>
                <m:e>
                  <m:r>
                    <w:rPr>
                      <w:rFonts w:ascii="Cambria Math" w:hAnsi="Cambria Math"/>
                      <w:strike/>
                      <w:color w:val="FF0000"/>
                    </w:rPr>
                    <m:t>n</m:t>
                  </m:r>
                  <m:ctrlPr>
                    <w:rPr>
                      <w:rFonts w:ascii="Cambria Math" w:hAnsi="Cambria Math"/>
                      <w:strike/>
                      <w:color w:val="FF0000"/>
                    </w:rPr>
                  </m:ctrlPr>
                </m:e>
                <m:sub>
                  <m:r>
                    <w:rPr>
                      <w:rFonts w:ascii="Cambria Math" w:hAnsi="Cambria Math"/>
                      <w:strike/>
                      <w:color w:val="FF0000"/>
                    </w:rPr>
                    <m:t>F</m:t>
                  </m:r>
                  <m:ctrlPr>
                    <w:rPr>
                      <w:rFonts w:ascii="Cambria Math" w:hAnsi="Cambria Math"/>
                      <w:strike/>
                      <w:color w:val="FF0000"/>
                    </w:rPr>
                  </m:ctrlPr>
                </m:sub>
              </m:sSub>
              <m:r>
                <m:rPr>
                  <m:sty m:val="p"/>
                </m:rPr>
                <w:rPr>
                  <w:rFonts w:ascii="Cambria Math" w:hAnsi="Cambria Math"/>
                  <w:strike/>
                  <w:color w:val="FF0000"/>
                </w:rPr>
                <m:t>&lt;</m:t>
              </m:r>
              <m:sSub>
                <m:sSubPr>
                  <m:ctrlPr>
                    <w:rPr>
                      <w:rFonts w:ascii="Cambria Math" w:hAnsi="Cambria Math"/>
                      <w:strike/>
                      <w:color w:val="FF0000"/>
                    </w:rPr>
                  </m:ctrlPr>
                </m:sSubPr>
                <m:e>
                  <m:r>
                    <w:rPr>
                      <w:rFonts w:ascii="Cambria Math" w:hAnsi="Cambria Math"/>
                      <w:strike/>
                      <w:color w:val="FF0000"/>
                    </w:rPr>
                    <m:t>N</m:t>
                  </m:r>
                  <m:ctrlPr>
                    <w:rPr>
                      <w:rFonts w:ascii="Cambria Math" w:hAnsi="Cambria Math"/>
                      <w:strike/>
                      <w:color w:val="FF0000"/>
                    </w:rPr>
                  </m:ctrlPr>
                </m:e>
                <m:sub>
                  <m:r>
                    <w:rPr>
                      <w:rFonts w:ascii="Cambria Math" w:hAnsi="Cambria Math"/>
                      <w:strike/>
                      <w:color w:val="FF0000"/>
                    </w:rPr>
                    <m:t>PSFCH</m:t>
                  </m:r>
                  <m:ctrlPr>
                    <w:rPr>
                      <w:rFonts w:ascii="Cambria Math" w:hAnsi="Cambria Math"/>
                      <w:strike/>
                      <w:color w:val="FF0000"/>
                    </w:rPr>
                  </m:ctrlPr>
                </m:sub>
              </m:sSub>
            </m:oMath>
            <w:r>
              <w:rPr>
                <w:rFonts w:hint="eastAsia" w:ascii="Cambria Math" w:hAnsi="Cambria Math"/>
              </w:rPr>
              <w:t xml:space="preserve"> </w:t>
            </w:r>
            <m:oMath>
              <m:sSub>
                <m:sSubPr>
                  <m:ctrlPr>
                    <w:rPr>
                      <w:rFonts w:ascii="Cambria Math" w:hAnsi="Cambria Math"/>
                      <w:i/>
                      <w:color w:val="FF0000"/>
                      <w:u w:val="single"/>
                    </w:rPr>
                  </m:ctrlPr>
                </m:sSubPr>
                <m:e>
                  <m:sSub>
                    <m:sSubPr>
                      <m:ctrlPr>
                        <w:rPr>
                          <w:rFonts w:ascii="Cambria Math" w:hAnsi="Cambria Math"/>
                          <w:i/>
                          <w:color w:val="FF0000"/>
                          <w:u w:val="single"/>
                        </w:rPr>
                      </m:ctrlPr>
                    </m:sSubPr>
                    <m:e>
                      <m:r>
                        <w:rPr>
                          <w:rFonts w:ascii="Cambria Math" w:hAnsi="Cambria Math"/>
                          <w:color w:val="FF0000"/>
                          <w:u w:val="single"/>
                        </w:rPr>
                        <m:t>n</m:t>
                      </m:r>
                      <m:ctrlPr>
                        <w:rPr>
                          <w:rFonts w:ascii="Cambria Math" w:hAnsi="Cambria Math"/>
                          <w:i/>
                          <w:color w:val="FF0000"/>
                          <w:u w:val="single"/>
                        </w:rPr>
                      </m:ctrlPr>
                    </m:e>
                    <m:sub>
                      <m:r>
                        <w:rPr>
                          <w:rFonts w:ascii="Cambria Math" w:hAnsi="Cambria Math"/>
                          <w:color w:val="FF0000"/>
                          <w:u w:val="single"/>
                        </w:rPr>
                        <m:t>F</m:t>
                      </m:r>
                      <m:ctrlPr>
                        <w:rPr>
                          <w:rFonts w:ascii="Cambria Math" w:hAnsi="Cambria Math"/>
                          <w:i/>
                          <w:color w:val="FF0000"/>
                          <w:u w:val="single"/>
                        </w:rPr>
                      </m:ctrlPr>
                    </m:sub>
                  </m:sSub>
                  <m:r>
                    <w:rPr>
                      <w:rFonts w:ascii="Cambria Math" w:hAnsi="Cambria Math"/>
                      <w:color w:val="FF0000"/>
                      <w:u w:val="single"/>
                    </w:rPr>
                    <m:t>&lt;N</m:t>
                  </m:r>
                  <m:ctrlPr>
                    <w:rPr>
                      <w:rFonts w:ascii="Cambria Math" w:hAnsi="Cambria Math"/>
                      <w:i/>
                      <w:color w:val="FF0000"/>
                      <w:u w:val="single"/>
                    </w:rPr>
                  </m:ctrlPr>
                </m:e>
                <m:sub>
                  <m:r>
                    <w:rPr>
                      <w:rFonts w:ascii="Cambria Math" w:hAnsi="Cambria Math"/>
                      <w:color w:val="FF0000"/>
                      <w:u w:val="single"/>
                    </w:rPr>
                    <m:t>PSFCH,l,Actu</m:t>
                  </m:r>
                  <m:r>
                    <w:rPr>
                      <w:rFonts w:hint="eastAsia" w:ascii="Cambria Math" w:hAnsi="Cambria Math"/>
                      <w:color w:val="FF0000"/>
                      <w:u w:val="single"/>
                    </w:rPr>
                    <m:t>al</m:t>
                  </m:r>
                  <m:ctrlPr>
                    <w:rPr>
                      <w:rFonts w:ascii="Cambria Math" w:hAnsi="Cambria Math"/>
                      <w:i/>
                      <w:color w:val="FF0000"/>
                      <w:u w:val="single"/>
                    </w:rPr>
                  </m:ctrlPr>
                </m:sub>
              </m:sSub>
            </m:oMath>
          </w:p>
          <w:p>
            <w:pPr>
              <w:pStyle w:val="56"/>
              <w:overflowPunct w:val="0"/>
              <w:autoSpaceDE w:val="0"/>
              <w:autoSpaceDN w:val="0"/>
              <w:adjustRightInd w:val="0"/>
              <w:spacing w:before="120" w:after="120"/>
              <w:ind w:left="1701" w:leftChars="775" w:hanging="73" w:hangingChars="35"/>
              <w:textAlignment w:val="baseline"/>
              <w:rPr>
                <w:color w:val="FF0000"/>
                <w:u w:val="single"/>
              </w:rPr>
            </w:pPr>
            <w:r>
              <w:rPr>
                <w:color w:val="FF0000"/>
                <w:u w:val="single"/>
              </w:rPr>
              <w:t xml:space="preserve">If </w:t>
            </w:r>
            <w:r>
              <w:rPr>
                <w:rFonts w:hint="eastAsia"/>
                <w:color w:val="FF0000"/>
                <w:u w:val="single"/>
              </w:rPr>
              <w:t xml:space="preserve">the SL </w:t>
            </w:r>
            <w:r>
              <w:rPr>
                <w:color w:val="FF0000"/>
                <w:u w:val="single"/>
              </w:rPr>
              <w:t xml:space="preserve">slot corresponding to </w:t>
            </w:r>
            <m:oMath>
              <m:sSub>
                <m:sSubPr>
                  <m:ctrlPr>
                    <w:rPr>
                      <w:rFonts w:ascii="Cambria Math" w:hAnsi="Cambria Math"/>
                      <w:color w:val="FF0000"/>
                    </w:rPr>
                  </m:ctrlPr>
                </m:sSubPr>
                <m:e>
                  <m:r>
                    <w:rPr>
                      <w:rFonts w:ascii="Cambria Math" w:hAnsi="Cambria Math"/>
                      <w:color w:val="FF0000"/>
                    </w:rPr>
                    <m:t>n</m:t>
                  </m:r>
                  <m:ctrlPr>
                    <w:rPr>
                      <w:rFonts w:ascii="Cambria Math" w:hAnsi="Cambria Math"/>
                      <w:color w:val="FF0000"/>
                    </w:rPr>
                  </m:ctrlPr>
                </m:e>
                <m:sub>
                  <m:r>
                    <w:rPr>
                      <w:rFonts w:ascii="Cambria Math" w:hAnsi="Cambria Math"/>
                      <w:color w:val="FF0000"/>
                    </w:rPr>
                    <m:t>F</m:t>
                  </m:r>
                  <m:ctrlPr>
                    <w:rPr>
                      <w:rFonts w:ascii="Cambria Math" w:hAnsi="Cambria Math"/>
                      <w:color w:val="FF0000"/>
                    </w:rPr>
                  </m:ctrlPr>
                </m:sub>
              </m:sSub>
              <m:r>
                <w:rPr>
                  <w:rFonts w:hint="eastAsia" w:ascii="Cambria Math" w:hAnsi="Cambria Math"/>
                  <w:color w:val="FF0000"/>
                </w:rPr>
                <m:t xml:space="preserve"> </m:t>
              </m:r>
            </m:oMath>
            <w:r>
              <w:rPr>
                <w:color w:val="FF0000"/>
                <w:u w:val="single"/>
              </w:rPr>
              <w:t>has not been counted</w:t>
            </w:r>
          </w:p>
          <w:p>
            <w:pPr>
              <w:pStyle w:val="56"/>
              <w:overflowPunct w:val="0"/>
              <w:autoSpaceDE w:val="0"/>
              <w:autoSpaceDN w:val="0"/>
              <w:adjustRightInd w:val="0"/>
              <w:spacing w:before="120" w:after="120"/>
              <w:ind w:left="1984" w:leftChars="910" w:hanging="73" w:hangingChars="35"/>
              <w:textAlignment w:val="baseline"/>
            </w:pPr>
            <m:oMath>
              <m:sSub>
                <m:sSubPr>
                  <m:ctrlPr>
                    <w:rPr>
                      <w:rFonts w:ascii="Cambria Math" w:hAnsi="Cambria Math"/>
                      <w:i/>
                    </w:rPr>
                  </m:ctrlPr>
                </m:sSubPr>
                <m:e>
                  <m:r>
                    <w:rPr>
                      <w:rFonts w:ascii="Cambria Math"/>
                    </w:rPr>
                    <m:t>M</m:t>
                  </m:r>
                  <m:ctrlPr>
                    <w:rPr>
                      <w:rFonts w:ascii="Cambria Math" w:hAnsi="Cambria Math"/>
                      <w:i/>
                    </w:rPr>
                  </m:ctrlPr>
                </m:e>
                <m:sub>
                  <m:r>
                    <w:rPr>
                      <w:rFonts w:ascii="Cambria Math"/>
                    </w:rPr>
                    <m:t>A</m:t>
                  </m:r>
                  <m:ctrlPr>
                    <w:rPr>
                      <w:rFonts w:ascii="Cambria Math" w:hAnsi="Cambria Math"/>
                      <w:i/>
                    </w:rPr>
                  </m:ctrlPr>
                </m:sub>
              </m:sSub>
              <m:r>
                <w:rPr>
                  <w:rFonts w:ascii="Cambria Math"/>
                </w:rPr>
                <m:t>=</m:t>
              </m:r>
              <m:sSub>
                <m:sSubPr>
                  <m:ctrlPr>
                    <w:rPr>
                      <w:rFonts w:ascii="Cambria Math" w:hAnsi="Cambria Math"/>
                      <w:i/>
                    </w:rPr>
                  </m:ctrlPr>
                </m:sSubPr>
                <m:e>
                  <m:r>
                    <w:rPr>
                      <w:rFonts w:ascii="Cambria Math"/>
                    </w:rPr>
                    <m:t>M</m:t>
                  </m:r>
                  <m:ctrlPr>
                    <w:rPr>
                      <w:rFonts w:ascii="Cambria Math" w:hAnsi="Cambria Math"/>
                      <w:i/>
                    </w:rPr>
                  </m:ctrlPr>
                </m:e>
                <m:sub>
                  <m:r>
                    <w:rPr>
                      <w:rFonts w:ascii="Cambria Math"/>
                    </w:rPr>
                    <m:t>A</m:t>
                  </m:r>
                  <m:ctrlPr>
                    <w:rPr>
                      <w:rFonts w:ascii="Cambria Math" w:hAnsi="Cambria Math"/>
                      <w:i/>
                    </w:rPr>
                  </m:ctrlPr>
                </m:sub>
              </m:sSub>
              <m:r>
                <w:rPr>
                  <w:rFonts w:ascii="Cambria Math" w:hAnsi="Cambria Math" w:cs="Cambria Math"/>
                </w:rPr>
                <m:t>∪</m:t>
              </m:r>
              <m:r>
                <w:rPr>
                  <w:rFonts w:ascii="Cambria Math"/>
                </w:rPr>
                <m:t>j</m:t>
              </m:r>
            </m:oMath>
            <w:r>
              <w:t xml:space="preserve">; </w:t>
            </w:r>
          </w:p>
          <w:p>
            <w:pPr>
              <w:pStyle w:val="56"/>
              <w:overflowPunct w:val="0"/>
              <w:autoSpaceDE w:val="0"/>
              <w:autoSpaceDN w:val="0"/>
              <w:adjustRightInd w:val="0"/>
              <w:spacing w:before="120" w:after="120"/>
              <w:ind w:left="1984" w:leftChars="910" w:hanging="73" w:hangingChars="35"/>
              <w:textAlignment w:val="baseline"/>
            </w:pPr>
            <m:oMath>
              <m:r>
                <w:rPr>
                  <w:rFonts w:ascii="Cambria Math"/>
                </w:rPr>
                <m:t>j=j+1</m:t>
              </m:r>
            </m:oMath>
            <w:r>
              <w:t>;</w:t>
            </w:r>
          </w:p>
          <w:p>
            <w:pPr>
              <w:pStyle w:val="56"/>
              <w:overflowPunct w:val="0"/>
              <w:autoSpaceDE w:val="0"/>
              <w:autoSpaceDN w:val="0"/>
              <w:adjustRightInd w:val="0"/>
              <w:spacing w:before="120" w:after="120"/>
              <w:ind w:left="1984" w:leftChars="910" w:hanging="73" w:hangingChars="35"/>
              <w:textAlignment w:val="baseline"/>
            </w:pPr>
            <m:oMath>
              <m:sSub>
                <m:sSubPr>
                  <m:ctrlPr>
                    <w:rPr>
                      <w:rFonts w:ascii="Cambria Math" w:hAnsi="Cambria Math"/>
                      <w:i/>
                    </w:rPr>
                  </m:ctrlPr>
                </m:sSubPr>
                <m:e>
                  <m:r>
                    <w:rPr>
                      <w:rFonts w:ascii="Cambria Math"/>
                    </w:rPr>
                    <m:t>n</m:t>
                  </m:r>
                  <m:ctrlPr>
                    <w:rPr>
                      <w:rFonts w:ascii="Cambria Math" w:hAnsi="Cambria Math"/>
                      <w:i/>
                    </w:rPr>
                  </m:ctrlPr>
                </m:e>
                <m:sub>
                  <m:r>
                    <w:rPr>
                      <w:rFonts w:ascii="Cambria Math"/>
                    </w:rPr>
                    <m:t>F</m:t>
                  </m:r>
                  <m:ctrlPr>
                    <w:rPr>
                      <w:rFonts w:ascii="Cambria Math" w:hAnsi="Cambria Math"/>
                      <w:i/>
                    </w:rPr>
                  </m:ctrlPr>
                </m:sub>
              </m:sSub>
              <m:r>
                <w:rPr>
                  <w:rFonts w:ascii="Cambria Math"/>
                </w:rPr>
                <m:t>=</m:t>
              </m:r>
              <m:sSub>
                <m:sSubPr>
                  <m:ctrlPr>
                    <w:rPr>
                      <w:rFonts w:ascii="Cambria Math" w:hAnsi="Cambria Math"/>
                      <w:i/>
                    </w:rPr>
                  </m:ctrlPr>
                </m:sSubPr>
                <m:e>
                  <m:r>
                    <w:rPr>
                      <w:rFonts w:ascii="Cambria Math"/>
                    </w:rPr>
                    <m:t>n</m:t>
                  </m:r>
                  <m:ctrlPr>
                    <w:rPr>
                      <w:rFonts w:ascii="Cambria Math" w:hAnsi="Cambria Math"/>
                      <w:i/>
                    </w:rPr>
                  </m:ctrlPr>
                </m:e>
                <m:sub>
                  <m:r>
                    <w:rPr>
                      <w:rFonts w:ascii="Cambria Math"/>
                    </w:rPr>
                    <m:t>F</m:t>
                  </m:r>
                  <m:ctrlPr>
                    <w:rPr>
                      <w:rFonts w:ascii="Cambria Math" w:hAnsi="Cambria Math"/>
                      <w:i/>
                    </w:rPr>
                  </m:ctrlPr>
                </m:sub>
              </m:sSub>
              <m:r>
                <w:rPr>
                  <w:rFonts w:ascii="Cambria Math"/>
                </w:rPr>
                <m:t>+1</m:t>
              </m:r>
            </m:oMath>
            <w:r>
              <w:t>;</w:t>
            </w:r>
          </w:p>
          <w:p>
            <w:pPr>
              <w:pStyle w:val="56"/>
              <w:overflowPunct w:val="0"/>
              <w:autoSpaceDE w:val="0"/>
              <w:autoSpaceDN w:val="0"/>
              <w:adjustRightInd w:val="0"/>
              <w:spacing w:before="120" w:after="120"/>
              <w:ind w:left="1701" w:leftChars="775" w:hanging="73" w:hangingChars="35"/>
              <w:textAlignment w:val="baseline"/>
              <w:rPr>
                <w:color w:val="FF0000"/>
                <w:u w:val="single"/>
              </w:rPr>
            </w:pPr>
            <w:r>
              <w:rPr>
                <w:rFonts w:hint="eastAsia"/>
                <w:color w:val="FF0000"/>
                <w:u w:val="single"/>
              </w:rPr>
              <w:t>end</w:t>
            </w:r>
          </w:p>
          <w:p>
            <w:pPr>
              <w:pStyle w:val="56"/>
              <w:overflowPunct w:val="0"/>
              <w:autoSpaceDE w:val="0"/>
              <w:autoSpaceDN w:val="0"/>
              <w:adjustRightInd w:val="0"/>
              <w:spacing w:before="120" w:after="120"/>
              <w:textAlignment w:val="baseline"/>
            </w:pPr>
            <w:r>
              <w:t>end while</w:t>
            </w:r>
          </w:p>
          <w:p>
            <w:pPr>
              <w:pStyle w:val="49"/>
              <w:overflowPunct w:val="0"/>
              <w:autoSpaceDE w:val="0"/>
              <w:autoSpaceDN w:val="0"/>
              <w:adjustRightInd w:val="0"/>
              <w:spacing w:before="120" w:after="120"/>
              <w:textAlignment w:val="baseline"/>
            </w:pPr>
            <w:r>
              <w:t>end if</w:t>
            </w:r>
          </w:p>
          <w:p>
            <w:pPr>
              <w:pStyle w:val="49"/>
              <w:overflowPunct w:val="0"/>
              <w:autoSpaceDE w:val="0"/>
              <w:autoSpaceDN w:val="0"/>
              <w:adjustRightInd w:val="0"/>
              <w:spacing w:before="120" w:after="120"/>
              <w:textAlignment w:val="baseline"/>
            </w:pPr>
            <m:oMath>
              <m:sSub>
                <m:sSubPr>
                  <m:ctrlPr>
                    <w:rPr>
                      <w:rFonts w:ascii="Cambria Math" w:hAnsi="Cambria Math"/>
                      <w:i/>
                      <w:sz w:val="24"/>
                    </w:rPr>
                  </m:ctrlPr>
                </m:sSubPr>
                <m:e>
                  <m:r>
                    <w:rPr>
                      <w:rFonts w:ascii="Cambria Math" w:hAnsi="Cambria Math"/>
                    </w:rPr>
                    <m:t>n</m:t>
                  </m:r>
                  <m:ctrlPr>
                    <w:rPr>
                      <w:rFonts w:ascii="Cambria Math" w:hAnsi="Cambria Math"/>
                      <w:i/>
                      <w:sz w:val="24"/>
                    </w:rPr>
                  </m:ctrlPr>
                </m:e>
                <m:sub>
                  <m:r>
                    <w:rPr>
                      <w:rFonts w:ascii="Cambria Math" w:hAnsi="Cambria Math"/>
                    </w:rPr>
                    <m:t>S</m:t>
                  </m:r>
                  <m:ctrlPr>
                    <w:rPr>
                      <w:rFonts w:ascii="Cambria Math" w:hAnsi="Cambria Math"/>
                      <w:i/>
                      <w:sz w:val="24"/>
                    </w:rPr>
                  </m:ctrlPr>
                </m:sub>
              </m:sSub>
              <m:r>
                <w:rPr>
                  <w:rFonts w:ascii="Cambria Math" w:hAnsi="Cambria Math"/>
                </w:rPr>
                <m:t>=</m:t>
              </m:r>
              <m:sSub>
                <m:sSubPr>
                  <m:ctrlPr>
                    <w:rPr>
                      <w:rFonts w:ascii="Cambria Math" w:hAnsi="Cambria Math"/>
                      <w:i/>
                      <w:sz w:val="24"/>
                    </w:rPr>
                  </m:ctrlPr>
                </m:sSubPr>
                <m:e>
                  <m:r>
                    <w:rPr>
                      <w:rFonts w:ascii="Cambria Math" w:hAnsi="Cambria Math"/>
                    </w:rPr>
                    <m:t>n</m:t>
                  </m:r>
                  <m:ctrlPr>
                    <w:rPr>
                      <w:rFonts w:ascii="Cambria Math" w:hAnsi="Cambria Math"/>
                      <w:i/>
                      <w:sz w:val="24"/>
                    </w:rPr>
                  </m:ctrlPr>
                </m:e>
                <m:sub>
                  <m:r>
                    <w:rPr>
                      <w:rFonts w:ascii="Cambria Math" w:hAnsi="Cambria Math"/>
                    </w:rPr>
                    <m:t>S</m:t>
                  </m:r>
                  <m:ctrlPr>
                    <w:rPr>
                      <w:rFonts w:ascii="Cambria Math" w:hAnsi="Cambria Math"/>
                      <w:i/>
                      <w:sz w:val="24"/>
                    </w:rPr>
                  </m:ctrlPr>
                </m:sub>
              </m:sSub>
              <m:r>
                <w:rPr>
                  <w:rFonts w:ascii="Cambria Math" w:hAnsi="Cambria Math"/>
                </w:rPr>
                <m:t>+1</m:t>
              </m:r>
            </m:oMath>
            <w:r>
              <w:t>;</w:t>
            </w:r>
          </w:p>
          <w:p>
            <w:pPr>
              <w:pStyle w:val="45"/>
              <w:overflowPunct w:val="0"/>
              <w:autoSpaceDE w:val="0"/>
              <w:autoSpaceDN w:val="0"/>
              <w:adjustRightInd w:val="0"/>
              <w:spacing w:before="120" w:after="120"/>
              <w:textAlignment w:val="baseline"/>
              <w:rPr>
                <w:i/>
              </w:rPr>
            </w:pPr>
            <w:r>
              <w:t>end if</w:t>
            </w:r>
          </w:p>
          <w:p>
            <w:pPr>
              <w:pStyle w:val="48"/>
              <w:overflowPunct w:val="0"/>
              <w:autoSpaceDE w:val="0"/>
              <w:autoSpaceDN w:val="0"/>
              <w:adjustRightInd w:val="0"/>
              <w:spacing w:before="120" w:after="120"/>
              <w:textAlignment w:val="baseline"/>
              <w:rPr>
                <w:lang w:val="en-US"/>
              </w:rPr>
            </w:pPr>
            <w:r>
              <w:rPr>
                <w:lang w:val="en-US"/>
              </w:rPr>
              <w:t>end while</w:t>
            </w:r>
          </w:p>
          <w:p>
            <w:pPr>
              <w:pStyle w:val="44"/>
              <w:overflowPunct w:val="0"/>
              <w:autoSpaceDE w:val="0"/>
              <w:autoSpaceDN w:val="0"/>
              <w:adjustRightInd w:val="0"/>
              <w:spacing w:before="120" w:after="120"/>
              <w:textAlignment w:val="baseline"/>
            </w:pPr>
            <w:r>
              <w:t>end if</w:t>
            </w:r>
          </w:p>
          <w:p>
            <w:pPr>
              <w:pStyle w:val="44"/>
              <w:overflowPunct w:val="0"/>
              <w:autoSpaceDE w:val="0"/>
              <w:autoSpaceDN w:val="0"/>
              <w:adjustRightInd w:val="0"/>
              <w:spacing w:before="120" w:after="120"/>
              <w:textAlignment w:val="baseline"/>
            </w:pPr>
            <m:oMath>
              <m:r>
                <w:rPr>
                  <w:rFonts w:ascii="Cambria Math" w:hAnsi="Cambria Math" w:cs="Arial"/>
                  <w:lang w:val="en-GB"/>
                </w:rPr>
                <m:t>k=k+1</m:t>
              </m:r>
            </m:oMath>
            <w:r>
              <w:t>;</w:t>
            </w:r>
          </w:p>
          <w:p>
            <w:pPr>
              <w:overflowPunct w:val="0"/>
              <w:autoSpaceDE w:val="0"/>
              <w:autoSpaceDN w:val="0"/>
              <w:adjustRightInd w:val="0"/>
              <w:spacing w:before="120" w:after="120"/>
              <w:textAlignment w:val="baseline"/>
            </w:pPr>
            <w:r>
              <w:t>end while</w:t>
            </w:r>
          </w:p>
          <w:p>
            <w:pPr>
              <w:pStyle w:val="44"/>
              <w:overflowPunct w:val="0"/>
              <w:autoSpaceDE w:val="0"/>
              <w:autoSpaceDN w:val="0"/>
              <w:adjustRightInd w:val="0"/>
              <w:spacing w:before="120" w:after="120"/>
              <w:ind w:left="0" w:firstLine="0"/>
              <w:textAlignment w:val="baseline"/>
              <w:rPr>
                <w:color w:val="FF0000"/>
                <w:u w:val="single"/>
              </w:rPr>
            </w:pPr>
            <m:oMath>
              <m:r>
                <w:rPr>
                  <w:rFonts w:hint="eastAsia" w:ascii="Cambria Math" w:hAnsi="Cambria Math" w:cs="Arial"/>
                  <w:color w:val="FF0000"/>
                  <w:u w:val="single"/>
                  <w:lang w:val="en-GB"/>
                </w:rPr>
                <m:t>l</m:t>
              </m:r>
              <m:r>
                <w:rPr>
                  <w:rFonts w:ascii="Cambria Math" w:hAnsi="Cambria Math" w:cs="Arial"/>
                  <w:color w:val="FF0000"/>
                  <w:u w:val="single"/>
                  <w:lang w:val="en-GB"/>
                </w:rPr>
                <m:t>=l+1</m:t>
              </m:r>
            </m:oMath>
            <w:r>
              <w:rPr>
                <w:color w:val="FF0000"/>
                <w:u w:val="single"/>
              </w:rPr>
              <w:t>;</w:t>
            </w:r>
          </w:p>
          <w:p>
            <w:pPr>
              <w:overflowPunct w:val="0"/>
              <w:autoSpaceDE w:val="0"/>
              <w:autoSpaceDN w:val="0"/>
              <w:adjustRightInd w:val="0"/>
              <w:spacing w:before="240" w:beforeLines="100" w:after="120"/>
              <w:textAlignment w:val="baseline"/>
              <w:rPr>
                <w:iCs/>
                <w:sz w:val="20"/>
                <w:vertAlign w:val="baseline"/>
              </w:rPr>
            </w:pPr>
            <w:r>
              <w:rPr>
                <w:rFonts w:hint="eastAsia"/>
                <w:color w:val="FF0000"/>
                <w:u w:val="single"/>
              </w:rPr>
              <w:t>end while</w:t>
            </w:r>
          </w:p>
        </w:tc>
      </w:tr>
    </w:tbl>
    <w:p>
      <w:pPr>
        <w:rPr>
          <w:szCs w:val="22"/>
        </w:rPr>
      </w:pPr>
    </w:p>
    <w:p>
      <w:pPr>
        <w:rPr>
          <w:szCs w:val="22"/>
        </w:rPr>
      </w:pPr>
    </w:p>
    <w:p>
      <w:pPr>
        <w:rPr>
          <w:szCs w:val="22"/>
        </w:rPr>
      </w:pPr>
    </w:p>
    <w:p>
      <w:pPr>
        <w:pStyle w:val="2"/>
        <w:spacing w:before="120" w:after="120"/>
        <w:ind w:left="0"/>
        <w:rPr>
          <w:rFonts w:eastAsia="宋体"/>
        </w:rPr>
      </w:pPr>
      <w:r>
        <w:rPr>
          <w:rFonts w:hint="eastAsia" w:eastAsia="宋体"/>
        </w:rPr>
        <w:t>Reference</w:t>
      </w:r>
      <w:r>
        <w:rPr>
          <w:rFonts w:eastAsia="宋体"/>
        </w:rPr>
        <w:t>s</w:t>
      </w:r>
    </w:p>
    <w:p>
      <w:pPr>
        <w:widowControl w:val="0"/>
        <w:numPr>
          <w:ilvl w:val="0"/>
          <w:numId w:val="13"/>
        </w:numPr>
        <w:snapToGrid w:val="0"/>
        <w:spacing w:before="120" w:after="120"/>
        <w:rPr>
          <w:sz w:val="20"/>
        </w:rPr>
      </w:pPr>
      <w:r>
        <w:rPr>
          <w:rFonts w:hint="eastAsia"/>
          <w:sz w:val="20"/>
        </w:rPr>
        <w:t>Chairman note RAN1#102-e</w:t>
      </w:r>
    </w:p>
    <w:p>
      <w:pPr>
        <w:widowControl w:val="0"/>
        <w:numPr>
          <w:ilvl w:val="0"/>
          <w:numId w:val="13"/>
        </w:numPr>
        <w:snapToGrid w:val="0"/>
        <w:spacing w:before="120" w:after="120"/>
        <w:rPr>
          <w:sz w:val="20"/>
          <w:szCs w:val="22"/>
        </w:rPr>
      </w:pPr>
      <w:r>
        <w:rPr>
          <w:rFonts w:hint="eastAsia"/>
          <w:sz w:val="20"/>
          <w:szCs w:val="22"/>
        </w:rPr>
        <w:t>R1-2006961 Feature lead summary#2 on Resource allocation for NR sidelink Mode 1</w:t>
      </w: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Cambria Math">
    <w:panose1 w:val="02040503050406030204"/>
    <w:charset w:val="00"/>
    <w:family w:val="roman"/>
    <w:pitch w:val="default"/>
    <w:sig w:usb0="E00002FF" w:usb1="420024FF" w:usb2="00000000" w:usb3="00000000" w:csb0="2000019F" w:csb1="00000000"/>
  </w:font>
  <w:font w:name="Calibri">
    <w:panose1 w:val="020F0502020204030204"/>
    <w:charset w:val="00"/>
    <w:family w:val="swiss"/>
    <w:pitch w:val="default"/>
    <w:sig w:usb0="E00002FF" w:usb1="4000ACFF" w:usb2="00000001" w:usb3="00000000" w:csb0="2000019F" w:csb1="00000000"/>
  </w:font>
  <w:font w:name="Freestyle Script">
    <w:panose1 w:val="030804020302050B0404"/>
    <w:charset w:val="00"/>
    <w:family w:val="script"/>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3"/>
          <w:spacing w:before="120" w:after="120"/>
          <w:jc w:val="center"/>
        </w:pPr>
        <w:r>
          <w:fldChar w:fldCharType="begin"/>
        </w:r>
        <w:r>
          <w:instrText xml:space="preserve"> PAGE   \* MERGEFORMAT </w:instrText>
        </w:r>
        <w:r>
          <w:fldChar w:fldCharType="separate"/>
        </w:r>
        <w:r>
          <w:t>9</w:t>
        </w:r>
        <w:r>
          <w:fldChar w:fldCharType="end"/>
        </w:r>
      </w:p>
    </w:sdtContent>
  </w:sdt>
  <w:p>
    <w:pPr>
      <w:pStyle w:val="13"/>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4666EE"/>
    <w:multiLevelType w:val="singleLevel"/>
    <w:tmpl w:val="A14666EE"/>
    <w:lvl w:ilvl="0" w:tentative="0">
      <w:start w:val="1"/>
      <w:numFmt w:val="lowerRoman"/>
      <w:pStyle w:val="43"/>
      <w:lvlText w:val="%1"/>
      <w:lvlJc w:val="left"/>
      <w:pPr>
        <w:tabs>
          <w:tab w:val="left" w:pos="807"/>
        </w:tabs>
        <w:ind w:left="420" w:firstLine="0"/>
      </w:pPr>
      <w:rPr>
        <w:rFonts w:hint="default" w:ascii="Times New Roman" w:hAnsi="Times New Roman" w:eastAsia="宋体" w:cs="Times New Roman"/>
        <w:i/>
        <w:iCs/>
      </w:rPr>
    </w:lvl>
  </w:abstractNum>
  <w:abstractNum w:abstractNumId="1">
    <w:nsid w:val="BBD62E4F"/>
    <w:multiLevelType w:val="singleLevel"/>
    <w:tmpl w:val="BBD62E4F"/>
    <w:lvl w:ilvl="0" w:tentative="0">
      <w:start w:val="1"/>
      <w:numFmt w:val="bullet"/>
      <w:lvlText w:val=""/>
      <w:lvlJc w:val="left"/>
      <w:pPr>
        <w:ind w:left="420" w:hanging="420"/>
      </w:pPr>
      <w:rPr>
        <w:rFonts w:hint="default" w:ascii="Wingdings" w:hAnsi="Wingdings"/>
      </w:rPr>
    </w:lvl>
  </w:abstractNum>
  <w:abstractNum w:abstractNumId="2">
    <w:nsid w:val="C8EEA6C1"/>
    <w:multiLevelType w:val="singleLevel"/>
    <w:tmpl w:val="C8EEA6C1"/>
    <w:lvl w:ilvl="0" w:tentative="0">
      <w:start w:val="1"/>
      <w:numFmt w:val="bullet"/>
      <w:lvlText w:val=""/>
      <w:lvlJc w:val="left"/>
      <w:pPr>
        <w:ind w:left="420" w:hanging="420"/>
      </w:pPr>
      <w:rPr>
        <w:rFonts w:hint="default" w:ascii="Wingdings" w:hAnsi="Wingdings"/>
      </w:rPr>
    </w:lvl>
  </w:abstractNum>
  <w:abstractNum w:abstractNumId="3">
    <w:nsid w:val="CE44A3D1"/>
    <w:multiLevelType w:val="singleLevel"/>
    <w:tmpl w:val="CE44A3D1"/>
    <w:lvl w:ilvl="0" w:tentative="0">
      <w:start w:val="1"/>
      <w:numFmt w:val="bullet"/>
      <w:pStyle w:val="31"/>
      <w:lvlText w:val="•"/>
      <w:lvlJc w:val="left"/>
      <w:pPr>
        <w:tabs>
          <w:tab w:val="left" w:pos="807"/>
        </w:tabs>
        <w:ind w:left="420" w:firstLine="0"/>
      </w:pPr>
      <w:rPr>
        <w:rFonts w:hint="default" w:ascii="Arial" w:hAnsi="Arial" w:cs="Arial"/>
      </w:rPr>
    </w:lvl>
  </w:abstractNum>
  <w:abstractNum w:abstractNumId="4">
    <w:nsid w:val="D855E6FF"/>
    <w:multiLevelType w:val="singleLevel"/>
    <w:tmpl w:val="D855E6FF"/>
    <w:lvl w:ilvl="0" w:tentative="0">
      <w:start w:val="1"/>
      <w:numFmt w:val="bullet"/>
      <w:lvlText w:val=""/>
      <w:lvlJc w:val="left"/>
      <w:pPr>
        <w:ind w:left="420" w:hanging="420"/>
      </w:pPr>
      <w:rPr>
        <w:rFonts w:hint="default" w:ascii="Wingdings" w:hAnsi="Wingdings"/>
      </w:rPr>
    </w:lvl>
  </w:abstractNum>
  <w:abstractNum w:abstractNumId="5">
    <w:nsid w:val="0BDD5F2B"/>
    <w:multiLevelType w:val="multilevel"/>
    <w:tmpl w:val="0BDD5F2B"/>
    <w:lvl w:ilvl="0" w:tentative="0">
      <w:start w:val="1"/>
      <w:numFmt w:val="decimal"/>
      <w:pStyle w:val="2"/>
      <w:suff w:val="nothing"/>
      <w:lvlText w:val="%1  "/>
      <w:lvlJc w:val="left"/>
      <w:pPr>
        <w:ind w:left="4962"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6">
    <w:nsid w:val="230A795F"/>
    <w:multiLevelType w:val="multilevel"/>
    <w:tmpl w:val="230A795F"/>
    <w:lvl w:ilvl="0" w:tentative="0">
      <w:start w:val="1"/>
      <w:numFmt w:val="upperLetter"/>
      <w:lvlText w:val="%1."/>
      <w:lvlJc w:val="lef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8E0850C"/>
    <w:multiLevelType w:val="singleLevel"/>
    <w:tmpl w:val="28E0850C"/>
    <w:lvl w:ilvl="0" w:tentative="0">
      <w:start w:val="1"/>
      <w:numFmt w:val="bullet"/>
      <w:lvlText w:val=""/>
      <w:lvlJc w:val="left"/>
      <w:pPr>
        <w:ind w:left="420" w:hanging="420"/>
      </w:pPr>
      <w:rPr>
        <w:rFonts w:hint="default" w:ascii="Wingdings" w:hAnsi="Wingdings"/>
      </w:rPr>
    </w:lvl>
  </w:abstractNum>
  <w:abstractNum w:abstractNumId="9">
    <w:nsid w:val="31343BB7"/>
    <w:multiLevelType w:val="singleLevel"/>
    <w:tmpl w:val="31343BB7"/>
    <w:lvl w:ilvl="0" w:tentative="0">
      <w:start w:val="1"/>
      <w:numFmt w:val="decimal"/>
      <w:pStyle w:val="28"/>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10">
    <w:nsid w:val="3A877D64"/>
    <w:multiLevelType w:val="singleLevel"/>
    <w:tmpl w:val="3A877D64"/>
    <w:lvl w:ilvl="0" w:tentative="0">
      <w:start w:val="1"/>
      <w:numFmt w:val="decimal"/>
      <w:pStyle w:val="29"/>
      <w:lvlText w:val="[%1]"/>
      <w:lvlJc w:val="left"/>
      <w:pPr>
        <w:tabs>
          <w:tab w:val="left" w:pos="360"/>
        </w:tabs>
        <w:ind w:left="360" w:hanging="360"/>
      </w:pPr>
    </w:lvl>
  </w:abstractNum>
  <w:abstractNum w:abstractNumId="11">
    <w:nsid w:val="5BAA8B4C"/>
    <w:multiLevelType w:val="multilevel"/>
    <w:tmpl w:val="5BAA8B4C"/>
    <w:lvl w:ilvl="0" w:tentative="0">
      <w:start w:val="1"/>
      <w:numFmt w:val="decimal"/>
      <w:pStyle w:val="27"/>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1"/>
      <w:lvlText w:val="•"/>
      <w:lvlJc w:val="left"/>
      <w:pPr>
        <w:tabs>
          <w:tab w:val="left" w:pos="840"/>
        </w:tabs>
        <w:ind w:left="840" w:hanging="420"/>
      </w:pPr>
      <w:rPr>
        <w:rFonts w:hint="default" w:ascii="Arial" w:hAnsi="Arial" w:eastAsia="宋体" w:cs="Arial"/>
        <w:b/>
        <w:bCs/>
        <w:i/>
        <w:iCs/>
      </w:rPr>
    </w:lvl>
    <w:lvl w:ilvl="2" w:tentative="0">
      <w:start w:val="1"/>
      <w:numFmt w:val="bullet"/>
      <w:pStyle w:val="42"/>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2">
    <w:nsid w:val="5DF54E00"/>
    <w:multiLevelType w:val="multilevel"/>
    <w:tmpl w:val="5DF54E0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11"/>
  </w:num>
  <w:num w:numId="3">
    <w:abstractNumId w:val="9"/>
  </w:num>
  <w:num w:numId="4">
    <w:abstractNumId w:val="10"/>
  </w:num>
  <w:num w:numId="5">
    <w:abstractNumId w:val="3"/>
  </w:num>
  <w:num w:numId="6">
    <w:abstractNumId w:val="0"/>
  </w:num>
  <w:num w:numId="7">
    <w:abstractNumId w:val="6"/>
  </w:num>
  <w:num w:numId="8">
    <w:abstractNumId w:val="12"/>
  </w:num>
  <w:num w:numId="9">
    <w:abstractNumId w:val="2"/>
  </w:num>
  <w:num w:numId="10">
    <w:abstractNumId w:val="1"/>
  </w:num>
  <w:num w:numId="11">
    <w:abstractNumId w:val="8"/>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60A1"/>
    <w:rsid w:val="000145B0"/>
    <w:rsid w:val="00021417"/>
    <w:rsid w:val="00023F70"/>
    <w:rsid w:val="00024917"/>
    <w:rsid w:val="0002708F"/>
    <w:rsid w:val="00055E90"/>
    <w:rsid w:val="0006398D"/>
    <w:rsid w:val="0008331E"/>
    <w:rsid w:val="000A4133"/>
    <w:rsid w:val="000A4385"/>
    <w:rsid w:val="000A5F2D"/>
    <w:rsid w:val="000B306C"/>
    <w:rsid w:val="000B72CE"/>
    <w:rsid w:val="000C6FD0"/>
    <w:rsid w:val="000D2BFF"/>
    <w:rsid w:val="000D57E0"/>
    <w:rsid w:val="000F331A"/>
    <w:rsid w:val="000F64F0"/>
    <w:rsid w:val="000F734B"/>
    <w:rsid w:val="00103A61"/>
    <w:rsid w:val="00104103"/>
    <w:rsid w:val="00124481"/>
    <w:rsid w:val="00126AB9"/>
    <w:rsid w:val="00136DE0"/>
    <w:rsid w:val="0014297B"/>
    <w:rsid w:val="00153D6E"/>
    <w:rsid w:val="00154928"/>
    <w:rsid w:val="001668F7"/>
    <w:rsid w:val="00172A27"/>
    <w:rsid w:val="00181331"/>
    <w:rsid w:val="001A02CC"/>
    <w:rsid w:val="001A0763"/>
    <w:rsid w:val="001B4491"/>
    <w:rsid w:val="001B4A61"/>
    <w:rsid w:val="001C7EE8"/>
    <w:rsid w:val="001E3484"/>
    <w:rsid w:val="001E43E0"/>
    <w:rsid w:val="001E4B08"/>
    <w:rsid w:val="001E4FF2"/>
    <w:rsid w:val="001E6706"/>
    <w:rsid w:val="001F442D"/>
    <w:rsid w:val="001F53DF"/>
    <w:rsid w:val="00205DE5"/>
    <w:rsid w:val="00210590"/>
    <w:rsid w:val="0021619D"/>
    <w:rsid w:val="002169F5"/>
    <w:rsid w:val="00224306"/>
    <w:rsid w:val="00251D82"/>
    <w:rsid w:val="00256654"/>
    <w:rsid w:val="00263BFE"/>
    <w:rsid w:val="002721B8"/>
    <w:rsid w:val="00284819"/>
    <w:rsid w:val="002A5285"/>
    <w:rsid w:val="002B7F9A"/>
    <w:rsid w:val="002D17CE"/>
    <w:rsid w:val="002D2488"/>
    <w:rsid w:val="002D535F"/>
    <w:rsid w:val="002E5075"/>
    <w:rsid w:val="002F60C6"/>
    <w:rsid w:val="00307D72"/>
    <w:rsid w:val="00365C81"/>
    <w:rsid w:val="00371A27"/>
    <w:rsid w:val="0038701B"/>
    <w:rsid w:val="003875B1"/>
    <w:rsid w:val="003A449D"/>
    <w:rsid w:val="003A69A9"/>
    <w:rsid w:val="003B45A9"/>
    <w:rsid w:val="003D6404"/>
    <w:rsid w:val="004127DE"/>
    <w:rsid w:val="004136C5"/>
    <w:rsid w:val="00415A01"/>
    <w:rsid w:val="0043126B"/>
    <w:rsid w:val="00432CFA"/>
    <w:rsid w:val="00447360"/>
    <w:rsid w:val="004473B1"/>
    <w:rsid w:val="00450ED2"/>
    <w:rsid w:val="00456CF0"/>
    <w:rsid w:val="00464D3A"/>
    <w:rsid w:val="0046786B"/>
    <w:rsid w:val="00471253"/>
    <w:rsid w:val="00474D46"/>
    <w:rsid w:val="00475442"/>
    <w:rsid w:val="00486D5B"/>
    <w:rsid w:val="00491DB1"/>
    <w:rsid w:val="00491F56"/>
    <w:rsid w:val="004953DD"/>
    <w:rsid w:val="004A0A7D"/>
    <w:rsid w:val="004A219E"/>
    <w:rsid w:val="004B7C15"/>
    <w:rsid w:val="004C68C4"/>
    <w:rsid w:val="004C7188"/>
    <w:rsid w:val="004C7366"/>
    <w:rsid w:val="004D00C7"/>
    <w:rsid w:val="004D7D6B"/>
    <w:rsid w:val="004E2C18"/>
    <w:rsid w:val="004E7D56"/>
    <w:rsid w:val="004F40F6"/>
    <w:rsid w:val="004F5309"/>
    <w:rsid w:val="005060AB"/>
    <w:rsid w:val="005117D3"/>
    <w:rsid w:val="005171AF"/>
    <w:rsid w:val="005317AF"/>
    <w:rsid w:val="00540778"/>
    <w:rsid w:val="0055200D"/>
    <w:rsid w:val="005558F3"/>
    <w:rsid w:val="005600DF"/>
    <w:rsid w:val="00564DDE"/>
    <w:rsid w:val="00571C54"/>
    <w:rsid w:val="00571EA0"/>
    <w:rsid w:val="0057307C"/>
    <w:rsid w:val="0059380D"/>
    <w:rsid w:val="005A62C0"/>
    <w:rsid w:val="005A634E"/>
    <w:rsid w:val="005B04FD"/>
    <w:rsid w:val="005B5EA3"/>
    <w:rsid w:val="005C460A"/>
    <w:rsid w:val="005D070D"/>
    <w:rsid w:val="005E40FB"/>
    <w:rsid w:val="0060166B"/>
    <w:rsid w:val="00610E84"/>
    <w:rsid w:val="00623BAF"/>
    <w:rsid w:val="00624225"/>
    <w:rsid w:val="00627358"/>
    <w:rsid w:val="00645440"/>
    <w:rsid w:val="006519B5"/>
    <w:rsid w:val="00652629"/>
    <w:rsid w:val="00653D1A"/>
    <w:rsid w:val="00682C34"/>
    <w:rsid w:val="00692759"/>
    <w:rsid w:val="00693693"/>
    <w:rsid w:val="006C4128"/>
    <w:rsid w:val="006C4FC1"/>
    <w:rsid w:val="006D0BE3"/>
    <w:rsid w:val="006E07F5"/>
    <w:rsid w:val="006E2948"/>
    <w:rsid w:val="00713289"/>
    <w:rsid w:val="007274EB"/>
    <w:rsid w:val="00735D0D"/>
    <w:rsid w:val="00746E22"/>
    <w:rsid w:val="00756220"/>
    <w:rsid w:val="00764336"/>
    <w:rsid w:val="00776540"/>
    <w:rsid w:val="00785CCD"/>
    <w:rsid w:val="007A111A"/>
    <w:rsid w:val="007B4AEC"/>
    <w:rsid w:val="007B78BA"/>
    <w:rsid w:val="007B7C40"/>
    <w:rsid w:val="007C212D"/>
    <w:rsid w:val="007C2AEA"/>
    <w:rsid w:val="007C35BD"/>
    <w:rsid w:val="007C56BF"/>
    <w:rsid w:val="007E083E"/>
    <w:rsid w:val="007F0C82"/>
    <w:rsid w:val="007F397A"/>
    <w:rsid w:val="00804AC9"/>
    <w:rsid w:val="008308A0"/>
    <w:rsid w:val="00832E40"/>
    <w:rsid w:val="00841F02"/>
    <w:rsid w:val="00847D16"/>
    <w:rsid w:val="008616A3"/>
    <w:rsid w:val="00866C06"/>
    <w:rsid w:val="00887B64"/>
    <w:rsid w:val="00887C4C"/>
    <w:rsid w:val="00892BB4"/>
    <w:rsid w:val="008C42E9"/>
    <w:rsid w:val="008C71FA"/>
    <w:rsid w:val="008D0FE9"/>
    <w:rsid w:val="008E23F2"/>
    <w:rsid w:val="0090159D"/>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E2DC5"/>
    <w:rsid w:val="009F300C"/>
    <w:rsid w:val="009F72E0"/>
    <w:rsid w:val="00A1419A"/>
    <w:rsid w:val="00A2192E"/>
    <w:rsid w:val="00A307A0"/>
    <w:rsid w:val="00A36F0A"/>
    <w:rsid w:val="00A45420"/>
    <w:rsid w:val="00A55ACD"/>
    <w:rsid w:val="00A56951"/>
    <w:rsid w:val="00A56B38"/>
    <w:rsid w:val="00A71700"/>
    <w:rsid w:val="00A73727"/>
    <w:rsid w:val="00A827D7"/>
    <w:rsid w:val="00A8652B"/>
    <w:rsid w:val="00A96342"/>
    <w:rsid w:val="00A9687A"/>
    <w:rsid w:val="00AB1D66"/>
    <w:rsid w:val="00AB7E4D"/>
    <w:rsid w:val="00AC3E7C"/>
    <w:rsid w:val="00AC4B90"/>
    <w:rsid w:val="00AD02C9"/>
    <w:rsid w:val="00AE71B6"/>
    <w:rsid w:val="00B012CB"/>
    <w:rsid w:val="00B0288C"/>
    <w:rsid w:val="00B2645C"/>
    <w:rsid w:val="00B3240D"/>
    <w:rsid w:val="00B36DB0"/>
    <w:rsid w:val="00B5514D"/>
    <w:rsid w:val="00B551F6"/>
    <w:rsid w:val="00B56064"/>
    <w:rsid w:val="00B5652E"/>
    <w:rsid w:val="00B6797B"/>
    <w:rsid w:val="00B92BB4"/>
    <w:rsid w:val="00BC2AB7"/>
    <w:rsid w:val="00BF62E8"/>
    <w:rsid w:val="00C107DB"/>
    <w:rsid w:val="00C137EA"/>
    <w:rsid w:val="00C16823"/>
    <w:rsid w:val="00C25162"/>
    <w:rsid w:val="00C27661"/>
    <w:rsid w:val="00C322B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516E"/>
    <w:rsid w:val="00CC51D5"/>
    <w:rsid w:val="00CC6EF3"/>
    <w:rsid w:val="00CD3F9F"/>
    <w:rsid w:val="00CE50F2"/>
    <w:rsid w:val="00CE5EAF"/>
    <w:rsid w:val="00D0372D"/>
    <w:rsid w:val="00D05CCB"/>
    <w:rsid w:val="00D0717D"/>
    <w:rsid w:val="00D12096"/>
    <w:rsid w:val="00D15E57"/>
    <w:rsid w:val="00D2097F"/>
    <w:rsid w:val="00D21EF8"/>
    <w:rsid w:val="00D234CB"/>
    <w:rsid w:val="00D35BC4"/>
    <w:rsid w:val="00D67AC0"/>
    <w:rsid w:val="00D67B5A"/>
    <w:rsid w:val="00D70142"/>
    <w:rsid w:val="00D7345C"/>
    <w:rsid w:val="00DA28CF"/>
    <w:rsid w:val="00DA51C2"/>
    <w:rsid w:val="00DB5D94"/>
    <w:rsid w:val="00E006DF"/>
    <w:rsid w:val="00E01390"/>
    <w:rsid w:val="00E16B1D"/>
    <w:rsid w:val="00E34DFB"/>
    <w:rsid w:val="00E362EA"/>
    <w:rsid w:val="00E408E0"/>
    <w:rsid w:val="00E427D9"/>
    <w:rsid w:val="00E46CAB"/>
    <w:rsid w:val="00E53AB3"/>
    <w:rsid w:val="00E56021"/>
    <w:rsid w:val="00E62914"/>
    <w:rsid w:val="00E65216"/>
    <w:rsid w:val="00E917BF"/>
    <w:rsid w:val="00E94196"/>
    <w:rsid w:val="00EA239D"/>
    <w:rsid w:val="00EC2F99"/>
    <w:rsid w:val="00EC56AB"/>
    <w:rsid w:val="00EC62DB"/>
    <w:rsid w:val="00F10452"/>
    <w:rsid w:val="00F11DBE"/>
    <w:rsid w:val="00F128B1"/>
    <w:rsid w:val="00F149DF"/>
    <w:rsid w:val="00F15C6E"/>
    <w:rsid w:val="00F21B9C"/>
    <w:rsid w:val="00F21C0C"/>
    <w:rsid w:val="00F23D40"/>
    <w:rsid w:val="00F35371"/>
    <w:rsid w:val="00F506E5"/>
    <w:rsid w:val="00F52DE2"/>
    <w:rsid w:val="00F535F8"/>
    <w:rsid w:val="00F655C0"/>
    <w:rsid w:val="00F7259C"/>
    <w:rsid w:val="00F850E4"/>
    <w:rsid w:val="00F858CA"/>
    <w:rsid w:val="00F91B54"/>
    <w:rsid w:val="00FA3682"/>
    <w:rsid w:val="00FA3D99"/>
    <w:rsid w:val="00FB3C9D"/>
    <w:rsid w:val="00FB6239"/>
    <w:rsid w:val="00FB7CA4"/>
    <w:rsid w:val="00FC3509"/>
    <w:rsid w:val="00FD5FC4"/>
    <w:rsid w:val="00FF10BD"/>
    <w:rsid w:val="01764F01"/>
    <w:rsid w:val="01854FE9"/>
    <w:rsid w:val="018E207B"/>
    <w:rsid w:val="0190283E"/>
    <w:rsid w:val="019D155B"/>
    <w:rsid w:val="01A428BB"/>
    <w:rsid w:val="01AE307F"/>
    <w:rsid w:val="01C00B7B"/>
    <w:rsid w:val="01D46B8D"/>
    <w:rsid w:val="01FB366B"/>
    <w:rsid w:val="01FD3930"/>
    <w:rsid w:val="023B0A39"/>
    <w:rsid w:val="023C78A7"/>
    <w:rsid w:val="024D6B6A"/>
    <w:rsid w:val="027371D9"/>
    <w:rsid w:val="028F6D4C"/>
    <w:rsid w:val="029B04E7"/>
    <w:rsid w:val="03073BDC"/>
    <w:rsid w:val="030C40C1"/>
    <w:rsid w:val="0356746F"/>
    <w:rsid w:val="03746F87"/>
    <w:rsid w:val="03814F5B"/>
    <w:rsid w:val="03B339B1"/>
    <w:rsid w:val="03C05350"/>
    <w:rsid w:val="03C1287B"/>
    <w:rsid w:val="04030035"/>
    <w:rsid w:val="04251A4C"/>
    <w:rsid w:val="04305EA0"/>
    <w:rsid w:val="04684A28"/>
    <w:rsid w:val="04782230"/>
    <w:rsid w:val="04894975"/>
    <w:rsid w:val="04FF7D5A"/>
    <w:rsid w:val="053E65E7"/>
    <w:rsid w:val="0555228E"/>
    <w:rsid w:val="057D1D66"/>
    <w:rsid w:val="059D265F"/>
    <w:rsid w:val="05B92EC1"/>
    <w:rsid w:val="05E078B3"/>
    <w:rsid w:val="0601277E"/>
    <w:rsid w:val="060C5AED"/>
    <w:rsid w:val="06172561"/>
    <w:rsid w:val="061E5E22"/>
    <w:rsid w:val="068E06BC"/>
    <w:rsid w:val="06E7678C"/>
    <w:rsid w:val="06F801C0"/>
    <w:rsid w:val="071C13A8"/>
    <w:rsid w:val="073D143C"/>
    <w:rsid w:val="074855FD"/>
    <w:rsid w:val="07627CA0"/>
    <w:rsid w:val="076319C4"/>
    <w:rsid w:val="078D336C"/>
    <w:rsid w:val="07971B3F"/>
    <w:rsid w:val="07983294"/>
    <w:rsid w:val="07B9290D"/>
    <w:rsid w:val="07BE52B9"/>
    <w:rsid w:val="07ED524D"/>
    <w:rsid w:val="080C7FA0"/>
    <w:rsid w:val="08A44DA6"/>
    <w:rsid w:val="08AA245A"/>
    <w:rsid w:val="08E916DF"/>
    <w:rsid w:val="09355076"/>
    <w:rsid w:val="098143BC"/>
    <w:rsid w:val="09F67CD5"/>
    <w:rsid w:val="0A0835C8"/>
    <w:rsid w:val="0A145721"/>
    <w:rsid w:val="0A646846"/>
    <w:rsid w:val="0A9E3D3D"/>
    <w:rsid w:val="0AA077E0"/>
    <w:rsid w:val="0AC0212C"/>
    <w:rsid w:val="0AF13898"/>
    <w:rsid w:val="0AFB3228"/>
    <w:rsid w:val="0B3E7DD7"/>
    <w:rsid w:val="0B561995"/>
    <w:rsid w:val="0B5C2C2A"/>
    <w:rsid w:val="0B847B39"/>
    <w:rsid w:val="0B9E71DF"/>
    <w:rsid w:val="0BCC4B6A"/>
    <w:rsid w:val="0C3427D0"/>
    <w:rsid w:val="0C43327D"/>
    <w:rsid w:val="0C4426AF"/>
    <w:rsid w:val="0C5C6396"/>
    <w:rsid w:val="0C650A20"/>
    <w:rsid w:val="0CB94808"/>
    <w:rsid w:val="0CC37BC2"/>
    <w:rsid w:val="0CD87ABE"/>
    <w:rsid w:val="0CE26C42"/>
    <w:rsid w:val="0CFB523A"/>
    <w:rsid w:val="0D6E2620"/>
    <w:rsid w:val="0D883C88"/>
    <w:rsid w:val="0D966BF7"/>
    <w:rsid w:val="0DF202E1"/>
    <w:rsid w:val="0E0961C5"/>
    <w:rsid w:val="0E2F216B"/>
    <w:rsid w:val="0E81568A"/>
    <w:rsid w:val="0E963344"/>
    <w:rsid w:val="0EEC6F1D"/>
    <w:rsid w:val="0F103291"/>
    <w:rsid w:val="0F1D498B"/>
    <w:rsid w:val="0F764270"/>
    <w:rsid w:val="0F98796C"/>
    <w:rsid w:val="0FBE2A42"/>
    <w:rsid w:val="0FC17CCE"/>
    <w:rsid w:val="0FC424B9"/>
    <w:rsid w:val="0FD70565"/>
    <w:rsid w:val="10007AD6"/>
    <w:rsid w:val="107D41AE"/>
    <w:rsid w:val="10E746EA"/>
    <w:rsid w:val="10E83FE0"/>
    <w:rsid w:val="10F52718"/>
    <w:rsid w:val="117C2D9D"/>
    <w:rsid w:val="11821DC9"/>
    <w:rsid w:val="11921373"/>
    <w:rsid w:val="119D7849"/>
    <w:rsid w:val="11C67B8F"/>
    <w:rsid w:val="11FC38D5"/>
    <w:rsid w:val="1210682D"/>
    <w:rsid w:val="123A05DB"/>
    <w:rsid w:val="127E5AA6"/>
    <w:rsid w:val="129811DB"/>
    <w:rsid w:val="12AB7A32"/>
    <w:rsid w:val="12D22971"/>
    <w:rsid w:val="12D85654"/>
    <w:rsid w:val="130E3629"/>
    <w:rsid w:val="13332F77"/>
    <w:rsid w:val="13346EE4"/>
    <w:rsid w:val="1366638D"/>
    <w:rsid w:val="137266E0"/>
    <w:rsid w:val="13C20262"/>
    <w:rsid w:val="13D024B3"/>
    <w:rsid w:val="13D86A45"/>
    <w:rsid w:val="13DD445E"/>
    <w:rsid w:val="13FD073F"/>
    <w:rsid w:val="1405674E"/>
    <w:rsid w:val="14087FC1"/>
    <w:rsid w:val="14095006"/>
    <w:rsid w:val="141E583B"/>
    <w:rsid w:val="149559C4"/>
    <w:rsid w:val="14DA3DA1"/>
    <w:rsid w:val="14EA1C4D"/>
    <w:rsid w:val="154D342A"/>
    <w:rsid w:val="1575191B"/>
    <w:rsid w:val="159F73BB"/>
    <w:rsid w:val="15E30A80"/>
    <w:rsid w:val="1608480E"/>
    <w:rsid w:val="161C1C58"/>
    <w:rsid w:val="16461A95"/>
    <w:rsid w:val="16594F06"/>
    <w:rsid w:val="16766A92"/>
    <w:rsid w:val="167A52A9"/>
    <w:rsid w:val="16866882"/>
    <w:rsid w:val="16AC4DDB"/>
    <w:rsid w:val="16AE2FE3"/>
    <w:rsid w:val="16B4400E"/>
    <w:rsid w:val="16C739DF"/>
    <w:rsid w:val="16FD2447"/>
    <w:rsid w:val="1722504D"/>
    <w:rsid w:val="1738730F"/>
    <w:rsid w:val="17481B81"/>
    <w:rsid w:val="175007ED"/>
    <w:rsid w:val="176B45C6"/>
    <w:rsid w:val="176C447F"/>
    <w:rsid w:val="1793626E"/>
    <w:rsid w:val="17A875F5"/>
    <w:rsid w:val="17E66DD8"/>
    <w:rsid w:val="17E84839"/>
    <w:rsid w:val="18005F41"/>
    <w:rsid w:val="18025414"/>
    <w:rsid w:val="183E1D37"/>
    <w:rsid w:val="18812331"/>
    <w:rsid w:val="18816F1C"/>
    <w:rsid w:val="18B50543"/>
    <w:rsid w:val="19001FFC"/>
    <w:rsid w:val="190E2B4A"/>
    <w:rsid w:val="19256D7A"/>
    <w:rsid w:val="19B46E10"/>
    <w:rsid w:val="1A054259"/>
    <w:rsid w:val="1A8301C0"/>
    <w:rsid w:val="1A872248"/>
    <w:rsid w:val="1AA74D3D"/>
    <w:rsid w:val="1AB34DB4"/>
    <w:rsid w:val="1AB613FD"/>
    <w:rsid w:val="1AD26086"/>
    <w:rsid w:val="1AE013F8"/>
    <w:rsid w:val="1AE8570C"/>
    <w:rsid w:val="1B2160BB"/>
    <w:rsid w:val="1B3637AD"/>
    <w:rsid w:val="1B454C94"/>
    <w:rsid w:val="1B7F6005"/>
    <w:rsid w:val="1B9C269A"/>
    <w:rsid w:val="1BC01115"/>
    <w:rsid w:val="1BCA6284"/>
    <w:rsid w:val="1C053414"/>
    <w:rsid w:val="1C132CB9"/>
    <w:rsid w:val="1C273D33"/>
    <w:rsid w:val="1C7F54CE"/>
    <w:rsid w:val="1C973EEF"/>
    <w:rsid w:val="1CAF5DB2"/>
    <w:rsid w:val="1CCC26CA"/>
    <w:rsid w:val="1CD44D3D"/>
    <w:rsid w:val="1CE615C9"/>
    <w:rsid w:val="1D037029"/>
    <w:rsid w:val="1D3305FF"/>
    <w:rsid w:val="1D7072CE"/>
    <w:rsid w:val="1DAB1006"/>
    <w:rsid w:val="1E2F243E"/>
    <w:rsid w:val="1E595CAF"/>
    <w:rsid w:val="1E884F62"/>
    <w:rsid w:val="1E9D6342"/>
    <w:rsid w:val="1EE25FDD"/>
    <w:rsid w:val="1F4F2219"/>
    <w:rsid w:val="1FA6556D"/>
    <w:rsid w:val="1FAF2571"/>
    <w:rsid w:val="20446081"/>
    <w:rsid w:val="204E6676"/>
    <w:rsid w:val="205A5AA0"/>
    <w:rsid w:val="20773A28"/>
    <w:rsid w:val="208574F4"/>
    <w:rsid w:val="20C849C7"/>
    <w:rsid w:val="20EC3F2E"/>
    <w:rsid w:val="210548E9"/>
    <w:rsid w:val="21124D15"/>
    <w:rsid w:val="213E7119"/>
    <w:rsid w:val="2195668B"/>
    <w:rsid w:val="21CD6BCD"/>
    <w:rsid w:val="21CE6067"/>
    <w:rsid w:val="2226635F"/>
    <w:rsid w:val="223D7545"/>
    <w:rsid w:val="22411D14"/>
    <w:rsid w:val="228A4698"/>
    <w:rsid w:val="22C74EE2"/>
    <w:rsid w:val="22CB6237"/>
    <w:rsid w:val="22CD14B5"/>
    <w:rsid w:val="22E04FF4"/>
    <w:rsid w:val="22E1121B"/>
    <w:rsid w:val="234449F5"/>
    <w:rsid w:val="23536618"/>
    <w:rsid w:val="23816932"/>
    <w:rsid w:val="23D17D7B"/>
    <w:rsid w:val="23D36D91"/>
    <w:rsid w:val="23F70BA5"/>
    <w:rsid w:val="23F93D0D"/>
    <w:rsid w:val="2405417E"/>
    <w:rsid w:val="245872F9"/>
    <w:rsid w:val="2463385E"/>
    <w:rsid w:val="24C83F94"/>
    <w:rsid w:val="24F60CDA"/>
    <w:rsid w:val="250D450C"/>
    <w:rsid w:val="25134332"/>
    <w:rsid w:val="25141A5B"/>
    <w:rsid w:val="25975923"/>
    <w:rsid w:val="259A3D0A"/>
    <w:rsid w:val="25A95F3E"/>
    <w:rsid w:val="25BF6041"/>
    <w:rsid w:val="25C35718"/>
    <w:rsid w:val="25CF0252"/>
    <w:rsid w:val="25D0248E"/>
    <w:rsid w:val="25FB5636"/>
    <w:rsid w:val="25FE58A9"/>
    <w:rsid w:val="26070462"/>
    <w:rsid w:val="260D2C45"/>
    <w:rsid w:val="26395C92"/>
    <w:rsid w:val="26C472EC"/>
    <w:rsid w:val="272F31A0"/>
    <w:rsid w:val="27342901"/>
    <w:rsid w:val="27470B72"/>
    <w:rsid w:val="27525E32"/>
    <w:rsid w:val="279B1E53"/>
    <w:rsid w:val="27AB7429"/>
    <w:rsid w:val="27DD45ED"/>
    <w:rsid w:val="281F4F67"/>
    <w:rsid w:val="28485D62"/>
    <w:rsid w:val="28937D89"/>
    <w:rsid w:val="28C96C14"/>
    <w:rsid w:val="28E74216"/>
    <w:rsid w:val="28E87EE4"/>
    <w:rsid w:val="294E766A"/>
    <w:rsid w:val="2978319A"/>
    <w:rsid w:val="29A3014B"/>
    <w:rsid w:val="29B01C34"/>
    <w:rsid w:val="29BA0D88"/>
    <w:rsid w:val="29DE15A2"/>
    <w:rsid w:val="29EF424E"/>
    <w:rsid w:val="29FA7F26"/>
    <w:rsid w:val="2A35650F"/>
    <w:rsid w:val="2AAC5A06"/>
    <w:rsid w:val="2ABB3D6F"/>
    <w:rsid w:val="2AC70B30"/>
    <w:rsid w:val="2AD74744"/>
    <w:rsid w:val="2AE57C95"/>
    <w:rsid w:val="2AF35C8B"/>
    <w:rsid w:val="2B132265"/>
    <w:rsid w:val="2B313FC1"/>
    <w:rsid w:val="2B514803"/>
    <w:rsid w:val="2B6B1684"/>
    <w:rsid w:val="2B7B70BF"/>
    <w:rsid w:val="2B8B422C"/>
    <w:rsid w:val="2BA07D38"/>
    <w:rsid w:val="2BC40957"/>
    <w:rsid w:val="2BFC0A4A"/>
    <w:rsid w:val="2C094904"/>
    <w:rsid w:val="2CB600FC"/>
    <w:rsid w:val="2D2D2DE2"/>
    <w:rsid w:val="2D340E86"/>
    <w:rsid w:val="2D62469E"/>
    <w:rsid w:val="2D6B40A9"/>
    <w:rsid w:val="2D987372"/>
    <w:rsid w:val="2DCE5F69"/>
    <w:rsid w:val="2DDD4F0A"/>
    <w:rsid w:val="2E34792A"/>
    <w:rsid w:val="2E437E73"/>
    <w:rsid w:val="2E5034DC"/>
    <w:rsid w:val="2E572AB9"/>
    <w:rsid w:val="2E7258DC"/>
    <w:rsid w:val="2E79458E"/>
    <w:rsid w:val="2E797A78"/>
    <w:rsid w:val="2EAE350B"/>
    <w:rsid w:val="2EEA6E65"/>
    <w:rsid w:val="2F00052B"/>
    <w:rsid w:val="2F0367CD"/>
    <w:rsid w:val="2F1251F2"/>
    <w:rsid w:val="2F4F6FBB"/>
    <w:rsid w:val="2F664E2B"/>
    <w:rsid w:val="2F7F5C0B"/>
    <w:rsid w:val="2FA6492D"/>
    <w:rsid w:val="301A71CE"/>
    <w:rsid w:val="30962F3E"/>
    <w:rsid w:val="30AA2585"/>
    <w:rsid w:val="30C16A19"/>
    <w:rsid w:val="30D32236"/>
    <w:rsid w:val="30FF2795"/>
    <w:rsid w:val="316E7CA0"/>
    <w:rsid w:val="317206BF"/>
    <w:rsid w:val="317932EA"/>
    <w:rsid w:val="31B718F2"/>
    <w:rsid w:val="31EF7EE8"/>
    <w:rsid w:val="320B7CCB"/>
    <w:rsid w:val="32105DE8"/>
    <w:rsid w:val="32537B57"/>
    <w:rsid w:val="325F618E"/>
    <w:rsid w:val="32757E99"/>
    <w:rsid w:val="328F5534"/>
    <w:rsid w:val="329A6ACE"/>
    <w:rsid w:val="32DF351E"/>
    <w:rsid w:val="330C22FC"/>
    <w:rsid w:val="3364318B"/>
    <w:rsid w:val="33737F51"/>
    <w:rsid w:val="337D34FB"/>
    <w:rsid w:val="33BF4199"/>
    <w:rsid w:val="343A1527"/>
    <w:rsid w:val="34447898"/>
    <w:rsid w:val="344E62FA"/>
    <w:rsid w:val="347D500F"/>
    <w:rsid w:val="34872D27"/>
    <w:rsid w:val="34DA26A8"/>
    <w:rsid w:val="350B42D5"/>
    <w:rsid w:val="351A603C"/>
    <w:rsid w:val="3539550B"/>
    <w:rsid w:val="3573649F"/>
    <w:rsid w:val="358F6BDF"/>
    <w:rsid w:val="35FF6F3C"/>
    <w:rsid w:val="36121506"/>
    <w:rsid w:val="361F3323"/>
    <w:rsid w:val="36402EFA"/>
    <w:rsid w:val="368230C6"/>
    <w:rsid w:val="368F7E4F"/>
    <w:rsid w:val="369F633B"/>
    <w:rsid w:val="36B24AE8"/>
    <w:rsid w:val="36BD0DC4"/>
    <w:rsid w:val="36D51D00"/>
    <w:rsid w:val="36D66B5E"/>
    <w:rsid w:val="36E93760"/>
    <w:rsid w:val="36FB4305"/>
    <w:rsid w:val="3708597F"/>
    <w:rsid w:val="370F7060"/>
    <w:rsid w:val="37173233"/>
    <w:rsid w:val="37382526"/>
    <w:rsid w:val="37602E60"/>
    <w:rsid w:val="378229A7"/>
    <w:rsid w:val="3784394E"/>
    <w:rsid w:val="37C94031"/>
    <w:rsid w:val="37D44549"/>
    <w:rsid w:val="37D77B09"/>
    <w:rsid w:val="38342E90"/>
    <w:rsid w:val="384B7332"/>
    <w:rsid w:val="38706DCB"/>
    <w:rsid w:val="38BD31EE"/>
    <w:rsid w:val="38E40A5B"/>
    <w:rsid w:val="39285D57"/>
    <w:rsid w:val="394B6470"/>
    <w:rsid w:val="39C2316A"/>
    <w:rsid w:val="39F36281"/>
    <w:rsid w:val="3A226969"/>
    <w:rsid w:val="3A4E1C5D"/>
    <w:rsid w:val="3A727435"/>
    <w:rsid w:val="3A94055A"/>
    <w:rsid w:val="3ACB5746"/>
    <w:rsid w:val="3AE417E3"/>
    <w:rsid w:val="3B113F51"/>
    <w:rsid w:val="3B307112"/>
    <w:rsid w:val="3B8E2153"/>
    <w:rsid w:val="3BB20883"/>
    <w:rsid w:val="3BCB270F"/>
    <w:rsid w:val="3BD96AA6"/>
    <w:rsid w:val="3C0429BF"/>
    <w:rsid w:val="3C1A201A"/>
    <w:rsid w:val="3C371D4B"/>
    <w:rsid w:val="3C3B4B9D"/>
    <w:rsid w:val="3C471C36"/>
    <w:rsid w:val="3C982C18"/>
    <w:rsid w:val="3CA734F8"/>
    <w:rsid w:val="3CE23F49"/>
    <w:rsid w:val="3CEC39B8"/>
    <w:rsid w:val="3CF86D06"/>
    <w:rsid w:val="3D477118"/>
    <w:rsid w:val="3D7C727A"/>
    <w:rsid w:val="3D81786B"/>
    <w:rsid w:val="3D830417"/>
    <w:rsid w:val="3D877AC5"/>
    <w:rsid w:val="3D94235D"/>
    <w:rsid w:val="3DF95812"/>
    <w:rsid w:val="3E1D4B24"/>
    <w:rsid w:val="3E3A04FA"/>
    <w:rsid w:val="3E441C7D"/>
    <w:rsid w:val="3E490256"/>
    <w:rsid w:val="3E6C43C8"/>
    <w:rsid w:val="3EC85E34"/>
    <w:rsid w:val="3EF36DF0"/>
    <w:rsid w:val="3F053EF6"/>
    <w:rsid w:val="3F093188"/>
    <w:rsid w:val="3F173F6B"/>
    <w:rsid w:val="3F253B0C"/>
    <w:rsid w:val="3F416B99"/>
    <w:rsid w:val="3F4F5AD7"/>
    <w:rsid w:val="3F8C0A49"/>
    <w:rsid w:val="3F9660C3"/>
    <w:rsid w:val="3FA827ED"/>
    <w:rsid w:val="3FC956FF"/>
    <w:rsid w:val="3FE04625"/>
    <w:rsid w:val="3FE86CE8"/>
    <w:rsid w:val="3FFB0F66"/>
    <w:rsid w:val="40146E6B"/>
    <w:rsid w:val="403052F1"/>
    <w:rsid w:val="404E779F"/>
    <w:rsid w:val="4059090D"/>
    <w:rsid w:val="408376F8"/>
    <w:rsid w:val="40A325E0"/>
    <w:rsid w:val="40EC7D18"/>
    <w:rsid w:val="40ED11A0"/>
    <w:rsid w:val="40FD1BF0"/>
    <w:rsid w:val="410A75B6"/>
    <w:rsid w:val="410B452A"/>
    <w:rsid w:val="41513BC9"/>
    <w:rsid w:val="41D75714"/>
    <w:rsid w:val="41DD3BC3"/>
    <w:rsid w:val="41EE2F03"/>
    <w:rsid w:val="41F466FD"/>
    <w:rsid w:val="420D197F"/>
    <w:rsid w:val="424B5824"/>
    <w:rsid w:val="427E0B36"/>
    <w:rsid w:val="42C30254"/>
    <w:rsid w:val="42C42A08"/>
    <w:rsid w:val="42D064B1"/>
    <w:rsid w:val="42DE48A3"/>
    <w:rsid w:val="42F87EC9"/>
    <w:rsid w:val="42FA45BF"/>
    <w:rsid w:val="430E7E66"/>
    <w:rsid w:val="4332317A"/>
    <w:rsid w:val="435B1259"/>
    <w:rsid w:val="43874CD4"/>
    <w:rsid w:val="43CF0206"/>
    <w:rsid w:val="43D85D6D"/>
    <w:rsid w:val="43FE44BA"/>
    <w:rsid w:val="440D5045"/>
    <w:rsid w:val="44300615"/>
    <w:rsid w:val="443740AF"/>
    <w:rsid w:val="44480935"/>
    <w:rsid w:val="444851FA"/>
    <w:rsid w:val="44957F46"/>
    <w:rsid w:val="44DC46EB"/>
    <w:rsid w:val="44F03F8F"/>
    <w:rsid w:val="44F14ECF"/>
    <w:rsid w:val="45275172"/>
    <w:rsid w:val="45332511"/>
    <w:rsid w:val="45412C46"/>
    <w:rsid w:val="45514AD5"/>
    <w:rsid w:val="455908C0"/>
    <w:rsid w:val="45A82F38"/>
    <w:rsid w:val="45B047D1"/>
    <w:rsid w:val="45BE6191"/>
    <w:rsid w:val="460C5979"/>
    <w:rsid w:val="46143B66"/>
    <w:rsid w:val="463246EC"/>
    <w:rsid w:val="463A3547"/>
    <w:rsid w:val="46617DB2"/>
    <w:rsid w:val="46894B18"/>
    <w:rsid w:val="469448C6"/>
    <w:rsid w:val="46B80AF8"/>
    <w:rsid w:val="46D71533"/>
    <w:rsid w:val="473069AF"/>
    <w:rsid w:val="474E50BE"/>
    <w:rsid w:val="479128A9"/>
    <w:rsid w:val="47975EDC"/>
    <w:rsid w:val="47C01792"/>
    <w:rsid w:val="4808150F"/>
    <w:rsid w:val="480F51A8"/>
    <w:rsid w:val="484759CD"/>
    <w:rsid w:val="48713351"/>
    <w:rsid w:val="48802846"/>
    <w:rsid w:val="48B116EA"/>
    <w:rsid w:val="48D429DD"/>
    <w:rsid w:val="48E50D90"/>
    <w:rsid w:val="48FA15CC"/>
    <w:rsid w:val="491B63DF"/>
    <w:rsid w:val="498A16CD"/>
    <w:rsid w:val="49A750B5"/>
    <w:rsid w:val="49BE07DA"/>
    <w:rsid w:val="49C84AA0"/>
    <w:rsid w:val="4A255046"/>
    <w:rsid w:val="4A2E1525"/>
    <w:rsid w:val="4A5A756D"/>
    <w:rsid w:val="4A785772"/>
    <w:rsid w:val="4AA341CC"/>
    <w:rsid w:val="4AC13295"/>
    <w:rsid w:val="4AC31003"/>
    <w:rsid w:val="4AE072CB"/>
    <w:rsid w:val="4AE93159"/>
    <w:rsid w:val="4B174032"/>
    <w:rsid w:val="4B250CF8"/>
    <w:rsid w:val="4B7C4100"/>
    <w:rsid w:val="4B830F9B"/>
    <w:rsid w:val="4B9D4011"/>
    <w:rsid w:val="4BD0339A"/>
    <w:rsid w:val="4BF32495"/>
    <w:rsid w:val="4C2B4DDD"/>
    <w:rsid w:val="4C603F16"/>
    <w:rsid w:val="4C923A72"/>
    <w:rsid w:val="4CF52D94"/>
    <w:rsid w:val="4D462159"/>
    <w:rsid w:val="4D8B0123"/>
    <w:rsid w:val="4DAF14C5"/>
    <w:rsid w:val="4DC605B6"/>
    <w:rsid w:val="4DEC0985"/>
    <w:rsid w:val="4E0538A3"/>
    <w:rsid w:val="4E27683A"/>
    <w:rsid w:val="4E4C50A3"/>
    <w:rsid w:val="4E576363"/>
    <w:rsid w:val="4EDB58B2"/>
    <w:rsid w:val="4EE925CE"/>
    <w:rsid w:val="4EEF2E30"/>
    <w:rsid w:val="4F285975"/>
    <w:rsid w:val="4F4E1077"/>
    <w:rsid w:val="4F844A99"/>
    <w:rsid w:val="4FB208E7"/>
    <w:rsid w:val="4FE70BB4"/>
    <w:rsid w:val="4FE73C01"/>
    <w:rsid w:val="500815B6"/>
    <w:rsid w:val="500B39BC"/>
    <w:rsid w:val="5022123F"/>
    <w:rsid w:val="503F32CF"/>
    <w:rsid w:val="507E1B25"/>
    <w:rsid w:val="508E3B94"/>
    <w:rsid w:val="5090223F"/>
    <w:rsid w:val="50BB6306"/>
    <w:rsid w:val="50FC4E36"/>
    <w:rsid w:val="5105169B"/>
    <w:rsid w:val="51062881"/>
    <w:rsid w:val="510956BD"/>
    <w:rsid w:val="51230220"/>
    <w:rsid w:val="51471753"/>
    <w:rsid w:val="514E4912"/>
    <w:rsid w:val="51867298"/>
    <w:rsid w:val="518D21E1"/>
    <w:rsid w:val="51953936"/>
    <w:rsid w:val="51D129CA"/>
    <w:rsid w:val="51E5046A"/>
    <w:rsid w:val="52B3363A"/>
    <w:rsid w:val="52DE691D"/>
    <w:rsid w:val="52E04D27"/>
    <w:rsid w:val="52ED0C96"/>
    <w:rsid w:val="530C0E6B"/>
    <w:rsid w:val="53A20FFA"/>
    <w:rsid w:val="53A94C48"/>
    <w:rsid w:val="53D6247A"/>
    <w:rsid w:val="53DB3477"/>
    <w:rsid w:val="53E77CBF"/>
    <w:rsid w:val="542C29CD"/>
    <w:rsid w:val="54B56DF4"/>
    <w:rsid w:val="54B93943"/>
    <w:rsid w:val="54BF52B5"/>
    <w:rsid w:val="54DD41DB"/>
    <w:rsid w:val="54ED3D78"/>
    <w:rsid w:val="554748F2"/>
    <w:rsid w:val="554D414C"/>
    <w:rsid w:val="55757FB9"/>
    <w:rsid w:val="55884237"/>
    <w:rsid w:val="55A25EB7"/>
    <w:rsid w:val="55B63FD5"/>
    <w:rsid w:val="55C35A76"/>
    <w:rsid w:val="55D40743"/>
    <w:rsid w:val="55DD6F2A"/>
    <w:rsid w:val="56106284"/>
    <w:rsid w:val="5632642A"/>
    <w:rsid w:val="56375B61"/>
    <w:rsid w:val="56630C00"/>
    <w:rsid w:val="567739D2"/>
    <w:rsid w:val="568B1DB1"/>
    <w:rsid w:val="56A55214"/>
    <w:rsid w:val="56D25618"/>
    <w:rsid w:val="5705646B"/>
    <w:rsid w:val="57060649"/>
    <w:rsid w:val="5732705F"/>
    <w:rsid w:val="57351D6F"/>
    <w:rsid w:val="576476C1"/>
    <w:rsid w:val="577B3337"/>
    <w:rsid w:val="57AB6ADD"/>
    <w:rsid w:val="57BE5838"/>
    <w:rsid w:val="57FC07D9"/>
    <w:rsid w:val="58500F22"/>
    <w:rsid w:val="58587379"/>
    <w:rsid w:val="58AD27D9"/>
    <w:rsid w:val="58B9636C"/>
    <w:rsid w:val="58C37133"/>
    <w:rsid w:val="58C93046"/>
    <w:rsid w:val="58E6349C"/>
    <w:rsid w:val="593559FD"/>
    <w:rsid w:val="594079B2"/>
    <w:rsid w:val="5987482A"/>
    <w:rsid w:val="59B21BF9"/>
    <w:rsid w:val="59BB4EA3"/>
    <w:rsid w:val="5A3C0F08"/>
    <w:rsid w:val="5A5663A3"/>
    <w:rsid w:val="5A953D41"/>
    <w:rsid w:val="5ACC4940"/>
    <w:rsid w:val="5AD86A6D"/>
    <w:rsid w:val="5AEC14F6"/>
    <w:rsid w:val="5AF124A4"/>
    <w:rsid w:val="5B785E83"/>
    <w:rsid w:val="5B7C1CD1"/>
    <w:rsid w:val="5B9251EF"/>
    <w:rsid w:val="5C097C4E"/>
    <w:rsid w:val="5C235386"/>
    <w:rsid w:val="5C3B6CFC"/>
    <w:rsid w:val="5C6B1600"/>
    <w:rsid w:val="5C7D70D1"/>
    <w:rsid w:val="5CA6294E"/>
    <w:rsid w:val="5CDB3358"/>
    <w:rsid w:val="5D034EE9"/>
    <w:rsid w:val="5D0366E8"/>
    <w:rsid w:val="5D0A06B6"/>
    <w:rsid w:val="5D1307E8"/>
    <w:rsid w:val="5D5B7098"/>
    <w:rsid w:val="5D6E1B86"/>
    <w:rsid w:val="5D8A2CFF"/>
    <w:rsid w:val="5DD14397"/>
    <w:rsid w:val="5DD71C7A"/>
    <w:rsid w:val="5DFD51DB"/>
    <w:rsid w:val="5E237029"/>
    <w:rsid w:val="5E5203B8"/>
    <w:rsid w:val="5E71373F"/>
    <w:rsid w:val="5E830708"/>
    <w:rsid w:val="5E831398"/>
    <w:rsid w:val="5EBA4472"/>
    <w:rsid w:val="5ECA3D37"/>
    <w:rsid w:val="5EED7893"/>
    <w:rsid w:val="5F875C0C"/>
    <w:rsid w:val="5F8F0B9E"/>
    <w:rsid w:val="5F8F267A"/>
    <w:rsid w:val="5FFE57B7"/>
    <w:rsid w:val="60085AA3"/>
    <w:rsid w:val="600E362B"/>
    <w:rsid w:val="606A52D4"/>
    <w:rsid w:val="607C3753"/>
    <w:rsid w:val="608D1D4E"/>
    <w:rsid w:val="6092569C"/>
    <w:rsid w:val="60C30855"/>
    <w:rsid w:val="60D4742F"/>
    <w:rsid w:val="60D95276"/>
    <w:rsid w:val="60E06DEB"/>
    <w:rsid w:val="61421EFD"/>
    <w:rsid w:val="615C5041"/>
    <w:rsid w:val="621542CB"/>
    <w:rsid w:val="624263A2"/>
    <w:rsid w:val="625272C3"/>
    <w:rsid w:val="62715337"/>
    <w:rsid w:val="6290769B"/>
    <w:rsid w:val="62C376AC"/>
    <w:rsid w:val="62D2197B"/>
    <w:rsid w:val="62F6011A"/>
    <w:rsid w:val="6359778B"/>
    <w:rsid w:val="635B63E3"/>
    <w:rsid w:val="638C3395"/>
    <w:rsid w:val="63CA2E8B"/>
    <w:rsid w:val="63F47D2A"/>
    <w:rsid w:val="64264A79"/>
    <w:rsid w:val="64311867"/>
    <w:rsid w:val="6445632E"/>
    <w:rsid w:val="649B1AC2"/>
    <w:rsid w:val="64A7467B"/>
    <w:rsid w:val="64C86505"/>
    <w:rsid w:val="6506609B"/>
    <w:rsid w:val="65083216"/>
    <w:rsid w:val="65460728"/>
    <w:rsid w:val="65870C45"/>
    <w:rsid w:val="65B8262E"/>
    <w:rsid w:val="65DC7985"/>
    <w:rsid w:val="65F14641"/>
    <w:rsid w:val="65F5655C"/>
    <w:rsid w:val="6609487E"/>
    <w:rsid w:val="66265846"/>
    <w:rsid w:val="664805B8"/>
    <w:rsid w:val="66655F85"/>
    <w:rsid w:val="667C7AEC"/>
    <w:rsid w:val="66984358"/>
    <w:rsid w:val="66A200F8"/>
    <w:rsid w:val="66A30EC2"/>
    <w:rsid w:val="66AA4BA8"/>
    <w:rsid w:val="670C6D27"/>
    <w:rsid w:val="67302DC3"/>
    <w:rsid w:val="67570422"/>
    <w:rsid w:val="677A266A"/>
    <w:rsid w:val="677C1A81"/>
    <w:rsid w:val="67B163D1"/>
    <w:rsid w:val="67F45538"/>
    <w:rsid w:val="680239EB"/>
    <w:rsid w:val="680722DA"/>
    <w:rsid w:val="682211D1"/>
    <w:rsid w:val="686318DD"/>
    <w:rsid w:val="687F607E"/>
    <w:rsid w:val="68A34C5C"/>
    <w:rsid w:val="691C3525"/>
    <w:rsid w:val="69280874"/>
    <w:rsid w:val="695D6B21"/>
    <w:rsid w:val="69611EE7"/>
    <w:rsid w:val="696F4D5D"/>
    <w:rsid w:val="69850877"/>
    <w:rsid w:val="6A3E2393"/>
    <w:rsid w:val="6A711183"/>
    <w:rsid w:val="6A7B4B9C"/>
    <w:rsid w:val="6ACB082B"/>
    <w:rsid w:val="6AD3247E"/>
    <w:rsid w:val="6B2B0EFD"/>
    <w:rsid w:val="6B2C13E4"/>
    <w:rsid w:val="6B884219"/>
    <w:rsid w:val="6C45610F"/>
    <w:rsid w:val="6C603744"/>
    <w:rsid w:val="6C637CCF"/>
    <w:rsid w:val="6C89456C"/>
    <w:rsid w:val="6CA20D5B"/>
    <w:rsid w:val="6D056EA6"/>
    <w:rsid w:val="6D3C6626"/>
    <w:rsid w:val="6D9E0566"/>
    <w:rsid w:val="6E4B0158"/>
    <w:rsid w:val="6E4D611F"/>
    <w:rsid w:val="6E685B0A"/>
    <w:rsid w:val="6E73404A"/>
    <w:rsid w:val="6EB829B1"/>
    <w:rsid w:val="6ED86D3E"/>
    <w:rsid w:val="6EEC3F7C"/>
    <w:rsid w:val="6F0D382C"/>
    <w:rsid w:val="6F30363A"/>
    <w:rsid w:val="6F6F14E1"/>
    <w:rsid w:val="6FA629D4"/>
    <w:rsid w:val="6FBF4710"/>
    <w:rsid w:val="6FDB518F"/>
    <w:rsid w:val="6FE529ED"/>
    <w:rsid w:val="70172090"/>
    <w:rsid w:val="703C186A"/>
    <w:rsid w:val="70570007"/>
    <w:rsid w:val="70822BAD"/>
    <w:rsid w:val="708746BC"/>
    <w:rsid w:val="709E3D85"/>
    <w:rsid w:val="70BB2EF0"/>
    <w:rsid w:val="71015D6B"/>
    <w:rsid w:val="71151975"/>
    <w:rsid w:val="71573E01"/>
    <w:rsid w:val="71702748"/>
    <w:rsid w:val="71867894"/>
    <w:rsid w:val="719F7A78"/>
    <w:rsid w:val="720B2A1D"/>
    <w:rsid w:val="727C422C"/>
    <w:rsid w:val="72A20C20"/>
    <w:rsid w:val="72C13ED7"/>
    <w:rsid w:val="72CF1AC7"/>
    <w:rsid w:val="72FD426E"/>
    <w:rsid w:val="734F4185"/>
    <w:rsid w:val="7363274A"/>
    <w:rsid w:val="738A6895"/>
    <w:rsid w:val="73BE7067"/>
    <w:rsid w:val="73E52294"/>
    <w:rsid w:val="73FF2D64"/>
    <w:rsid w:val="74273820"/>
    <w:rsid w:val="7427471C"/>
    <w:rsid w:val="74355B0B"/>
    <w:rsid w:val="744B354F"/>
    <w:rsid w:val="748D52FA"/>
    <w:rsid w:val="74993216"/>
    <w:rsid w:val="75084E8F"/>
    <w:rsid w:val="75202656"/>
    <w:rsid w:val="75752B04"/>
    <w:rsid w:val="75955DA9"/>
    <w:rsid w:val="75B15C41"/>
    <w:rsid w:val="75F20996"/>
    <w:rsid w:val="76123E1D"/>
    <w:rsid w:val="76425118"/>
    <w:rsid w:val="764838B9"/>
    <w:rsid w:val="7692667A"/>
    <w:rsid w:val="76982273"/>
    <w:rsid w:val="769A7352"/>
    <w:rsid w:val="76A177B8"/>
    <w:rsid w:val="76B8001A"/>
    <w:rsid w:val="76CF29D3"/>
    <w:rsid w:val="76EC51FD"/>
    <w:rsid w:val="76F410B8"/>
    <w:rsid w:val="77451578"/>
    <w:rsid w:val="77870D91"/>
    <w:rsid w:val="779A096B"/>
    <w:rsid w:val="779B52FF"/>
    <w:rsid w:val="77A00E75"/>
    <w:rsid w:val="77B841F3"/>
    <w:rsid w:val="78497C2E"/>
    <w:rsid w:val="786A4053"/>
    <w:rsid w:val="78782A0D"/>
    <w:rsid w:val="787B5060"/>
    <w:rsid w:val="788720E7"/>
    <w:rsid w:val="78C76A01"/>
    <w:rsid w:val="78EC6DF0"/>
    <w:rsid w:val="79395A92"/>
    <w:rsid w:val="79973382"/>
    <w:rsid w:val="79D33056"/>
    <w:rsid w:val="79EC0256"/>
    <w:rsid w:val="79F60153"/>
    <w:rsid w:val="7A4C2D60"/>
    <w:rsid w:val="7A851D5D"/>
    <w:rsid w:val="7AB53126"/>
    <w:rsid w:val="7AB76FE8"/>
    <w:rsid w:val="7AEA174E"/>
    <w:rsid w:val="7B274176"/>
    <w:rsid w:val="7B401C79"/>
    <w:rsid w:val="7B4678D7"/>
    <w:rsid w:val="7B4B2A93"/>
    <w:rsid w:val="7BAA485C"/>
    <w:rsid w:val="7BD3716B"/>
    <w:rsid w:val="7C26369C"/>
    <w:rsid w:val="7C2A465C"/>
    <w:rsid w:val="7C77043F"/>
    <w:rsid w:val="7C9E5A24"/>
    <w:rsid w:val="7CB4006B"/>
    <w:rsid w:val="7CB93ABB"/>
    <w:rsid w:val="7CED34FF"/>
    <w:rsid w:val="7CF26588"/>
    <w:rsid w:val="7CF565D7"/>
    <w:rsid w:val="7D0F5720"/>
    <w:rsid w:val="7D2E198F"/>
    <w:rsid w:val="7D3D73AF"/>
    <w:rsid w:val="7D62117D"/>
    <w:rsid w:val="7D834A16"/>
    <w:rsid w:val="7DA514D2"/>
    <w:rsid w:val="7E3E0FEC"/>
    <w:rsid w:val="7E3E1EF2"/>
    <w:rsid w:val="7E622778"/>
    <w:rsid w:val="7E85174A"/>
    <w:rsid w:val="7EAF1FAA"/>
    <w:rsid w:val="7ECA4601"/>
    <w:rsid w:val="7EE55F89"/>
    <w:rsid w:val="7EEB5719"/>
    <w:rsid w:val="7EF525E1"/>
    <w:rsid w:val="7EF74FC9"/>
    <w:rsid w:val="7F0F7992"/>
    <w:rsid w:val="7F271AA3"/>
    <w:rsid w:val="7F6B2248"/>
    <w:rsid w:val="7F872588"/>
    <w:rsid w:val="7F8725BA"/>
    <w:rsid w:val="7F8C6A8F"/>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99" w:semiHidden="0" w:name="annotation text"/>
    <w:lsdException w:qFormat="1" w:unhideWhenUsed="0" w:uiPriority="0" w:name="header"/>
    <w:lsdException w:qFormat="1" w:uiPriority="99"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99"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20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2"/>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1"/>
    <w:qFormat/>
    <w:uiPriority w:val="0"/>
    <w:pPr>
      <w:numPr>
        <w:ilvl w:val="2"/>
      </w:numPr>
      <w:spacing w:before="120"/>
      <w:ind w:left="0"/>
      <w:outlineLvl w:val="2"/>
    </w:pPr>
    <w:rPr>
      <w:sz w:val="24"/>
    </w:rPr>
  </w:style>
  <w:style w:type="paragraph" w:styleId="5">
    <w:name w:val="heading 4"/>
    <w:basedOn w:val="4"/>
    <w:next w:val="1"/>
    <w:link w:val="50"/>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character" w:default="1" w:styleId="20">
    <w:name w:val="Default Paragraph Font"/>
    <w:semiHidden/>
    <w:unhideWhenUsed/>
    <w:qFormat/>
    <w:uiPriority w:val="1"/>
  </w:style>
  <w:style w:type="table" w:default="1" w:styleId="25">
    <w:name w:val="Normal Table"/>
    <w:semiHidden/>
    <w:unhideWhenUsed/>
    <w:qFormat/>
    <w:uiPriority w:val="99"/>
    <w:tblPr>
      <w:tblLayout w:type="fixed"/>
      <w:tblCellMar>
        <w:top w:w="0" w:type="dxa"/>
        <w:left w:w="108" w:type="dxa"/>
        <w:bottom w:w="0" w:type="dxa"/>
        <w:right w:w="108" w:type="dxa"/>
      </w:tblCellMar>
    </w:tblPr>
  </w:style>
  <w:style w:type="paragraph" w:styleId="7">
    <w:name w:val="annotation subject"/>
    <w:basedOn w:val="8"/>
    <w:next w:val="8"/>
    <w:link w:val="40"/>
    <w:semiHidden/>
    <w:unhideWhenUsed/>
    <w:qFormat/>
    <w:uiPriority w:val="99"/>
    <w:rPr>
      <w:b/>
      <w:bCs/>
    </w:rPr>
  </w:style>
  <w:style w:type="paragraph" w:styleId="8">
    <w:name w:val="annotation text"/>
    <w:basedOn w:val="1"/>
    <w:link w:val="39"/>
    <w:unhideWhenUsed/>
    <w:qFormat/>
    <w:uiPriority w:val="99"/>
    <w:pPr>
      <w:spacing w:before="120" w:after="120"/>
      <w:jc w:val="left"/>
    </w:p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38"/>
    <w:semiHidden/>
    <w:unhideWhenUsed/>
    <w:qFormat/>
    <w:uiPriority w:val="99"/>
    <w:rPr>
      <w:rFonts w:ascii="宋体"/>
      <w:sz w:val="18"/>
      <w:szCs w:val="18"/>
    </w:rPr>
  </w:style>
  <w:style w:type="paragraph" w:styleId="11">
    <w:name w:val="toc 3"/>
    <w:basedOn w:val="1"/>
    <w:next w:val="1"/>
    <w:unhideWhenUsed/>
    <w:qFormat/>
    <w:uiPriority w:val="39"/>
    <w:pPr>
      <w:adjustRightInd w:val="0"/>
      <w:ind w:left="1282" w:leftChars="400" w:hanging="442" w:hangingChars="200"/>
    </w:pPr>
    <w:rPr>
      <w:b/>
      <w:i/>
      <w:sz w:val="20"/>
    </w:rPr>
  </w:style>
  <w:style w:type="paragraph" w:styleId="12">
    <w:name w:val="Balloon Text"/>
    <w:basedOn w:val="1"/>
    <w:link w:val="37"/>
    <w:semiHidden/>
    <w:unhideWhenUsed/>
    <w:qFormat/>
    <w:uiPriority w:val="99"/>
    <w:pPr>
      <w:spacing w:line="240" w:lineRule="auto"/>
    </w:pPr>
    <w:rPr>
      <w:sz w:val="18"/>
      <w:szCs w:val="18"/>
    </w:rPr>
  </w:style>
  <w:style w:type="paragraph" w:styleId="13">
    <w:name w:val="footer"/>
    <w:basedOn w:val="1"/>
    <w:link w:val="35"/>
    <w:unhideWhenUsed/>
    <w:qFormat/>
    <w:uiPriority w:val="99"/>
    <w:pPr>
      <w:tabs>
        <w:tab w:val="center" w:pos="4153"/>
        <w:tab w:val="right" w:pos="8306"/>
      </w:tabs>
      <w:snapToGrid w:val="0"/>
      <w:jc w:val="left"/>
    </w:pPr>
    <w:rPr>
      <w:sz w:val="18"/>
      <w:szCs w:val="18"/>
    </w:rPr>
  </w:style>
  <w:style w:type="paragraph" w:styleId="14">
    <w:name w:val="header"/>
    <w:basedOn w:val="1"/>
    <w:link w:val="34"/>
    <w:semiHidden/>
    <w:qFormat/>
    <w:uiPriority w:val="0"/>
    <w:pPr>
      <w:tabs>
        <w:tab w:val="center" w:pos="4680"/>
        <w:tab w:val="right" w:pos="9360"/>
      </w:tabs>
      <w:spacing w:line="240" w:lineRule="auto"/>
    </w:pPr>
  </w:style>
  <w:style w:type="paragraph" w:styleId="15">
    <w:name w:val="toc 1"/>
    <w:basedOn w:val="1"/>
    <w:next w:val="1"/>
    <w:unhideWhenUsed/>
    <w:qFormat/>
    <w:uiPriority w:val="39"/>
    <w:rPr>
      <w:rFonts w:eastAsiaTheme="minorEastAsia"/>
      <w:b/>
      <w:i/>
      <w:sz w:val="20"/>
    </w:rPr>
  </w:style>
  <w:style w:type="paragraph" w:styleId="16">
    <w:name w:val="List"/>
    <w:basedOn w:val="1"/>
    <w:qFormat/>
    <w:uiPriority w:val="0"/>
    <w:pPr>
      <w:ind w:left="568" w:hanging="284"/>
    </w:pPr>
  </w:style>
  <w:style w:type="paragraph" w:styleId="17">
    <w:name w:val="table of figures"/>
    <w:basedOn w:val="1"/>
    <w:next w:val="1"/>
    <w:semiHidden/>
    <w:unhideWhenUsed/>
    <w:qFormat/>
    <w:uiPriority w:val="99"/>
    <w:pPr>
      <w:ind w:left="200" w:leftChars="200" w:hanging="200" w:hangingChars="200"/>
    </w:pPr>
  </w:style>
  <w:style w:type="paragraph" w:styleId="18">
    <w:name w:val="toc 2"/>
    <w:basedOn w:val="1"/>
    <w:next w:val="1"/>
    <w:unhideWhenUsed/>
    <w:qFormat/>
    <w:uiPriority w:val="39"/>
    <w:pPr>
      <w:ind w:left="420" w:leftChars="200"/>
    </w:pPr>
    <w:rPr>
      <w:b/>
      <w:i/>
      <w:sz w:val="20"/>
    </w:rPr>
  </w:style>
  <w:style w:type="paragraph" w:styleId="19">
    <w:name w:val="Normal (Web)"/>
    <w:basedOn w:val="1"/>
    <w:semiHidden/>
    <w:unhideWhenUsed/>
    <w:qFormat/>
    <w:uiPriority w:val="99"/>
    <w:pPr>
      <w:spacing w:beforeAutospacing="1" w:after="0" w:afterAutospacing="1"/>
      <w:jc w:val="left"/>
    </w:pPr>
    <w:rPr>
      <w:kern w:val="0"/>
      <w:sz w:val="24"/>
    </w:rPr>
  </w:style>
  <w:style w:type="character" w:styleId="21">
    <w:name w:val="Strong"/>
    <w:qFormat/>
    <w:uiPriority w:val="22"/>
    <w:rPr>
      <w:b/>
      <w:bCs/>
    </w:rPr>
  </w:style>
  <w:style w:type="character" w:styleId="22">
    <w:name w:val="Emphasis"/>
    <w:basedOn w:val="20"/>
    <w:qFormat/>
    <w:uiPriority w:val="99"/>
    <w:rPr>
      <w:i/>
    </w:rPr>
  </w:style>
  <w:style w:type="character" w:styleId="23">
    <w:name w:val="Hyperlink"/>
    <w:qFormat/>
    <w:uiPriority w:val="99"/>
    <w:rPr>
      <w:color w:val="0000FF"/>
      <w:u w:val="single"/>
    </w:rPr>
  </w:style>
  <w:style w:type="character" w:styleId="24">
    <w:name w:val="annotation reference"/>
    <w:basedOn w:val="20"/>
    <w:unhideWhenUsed/>
    <w:qFormat/>
    <w:uiPriority w:val="99"/>
    <w:rPr>
      <w:sz w:val="16"/>
      <w:szCs w:val="16"/>
    </w:rPr>
  </w:style>
  <w:style w:type="table" w:styleId="26">
    <w:name w:val="Table Grid"/>
    <w:basedOn w:val="2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7">
    <w:name w:val="YJ-Proposal"/>
    <w:basedOn w:val="1"/>
    <w:qFormat/>
    <w:uiPriority w:val="0"/>
    <w:pPr>
      <w:numPr>
        <w:ilvl w:val="0"/>
        <w:numId w:val="2"/>
      </w:numPr>
    </w:pPr>
    <w:rPr>
      <w:rFonts w:eastAsiaTheme="minorEastAsia"/>
      <w:b/>
      <w:bCs/>
      <w:i/>
      <w:iCs/>
      <w:sz w:val="20"/>
      <w:lang w:val="en-GB" w:eastAsia="en-US"/>
    </w:rPr>
  </w:style>
  <w:style w:type="paragraph" w:customStyle="1" w:styleId="28">
    <w:name w:val="YJ-Observation"/>
    <w:basedOn w:val="27"/>
    <w:qFormat/>
    <w:uiPriority w:val="0"/>
    <w:pPr>
      <w:numPr>
        <w:ilvl w:val="0"/>
        <w:numId w:val="3"/>
      </w:numPr>
      <w:tabs>
        <w:tab w:val="left" w:pos="420"/>
      </w:tabs>
    </w:pPr>
  </w:style>
  <w:style w:type="paragraph" w:customStyle="1" w:styleId="29">
    <w:name w:val="References"/>
    <w:basedOn w:val="1"/>
    <w:qFormat/>
    <w:uiPriority w:val="0"/>
    <w:pPr>
      <w:numPr>
        <w:ilvl w:val="0"/>
        <w:numId w:val="4"/>
      </w:numPr>
      <w:spacing w:after="60"/>
    </w:pPr>
    <w:rPr>
      <w:szCs w:val="16"/>
    </w:rPr>
  </w:style>
  <w:style w:type="paragraph" w:styleId="30">
    <w:name w:val="List Paragraph"/>
    <w:basedOn w:val="1"/>
    <w:qFormat/>
    <w:uiPriority w:val="34"/>
    <w:pPr>
      <w:spacing w:beforeLines="0" w:line="240" w:lineRule="auto"/>
      <w:ind w:left="720"/>
      <w:contextualSpacing/>
    </w:pPr>
    <w:rPr>
      <w:rFonts w:eastAsia="Times New Roman"/>
      <w:sz w:val="24"/>
      <w:szCs w:val="24"/>
    </w:rPr>
  </w:style>
  <w:style w:type="paragraph" w:customStyle="1" w:styleId="31">
    <w:name w:val="sub-proposal"/>
    <w:basedOn w:val="27"/>
    <w:next w:val="1"/>
    <w:qFormat/>
    <w:uiPriority w:val="0"/>
    <w:pPr>
      <w:numPr>
        <w:numId w:val="5"/>
      </w:numPr>
      <w:tabs>
        <w:tab w:val="left" w:pos="807"/>
      </w:tabs>
    </w:pPr>
  </w:style>
  <w:style w:type="paragraph" w:customStyle="1" w:styleId="32">
    <w:name w:val="样式1"/>
    <w:basedOn w:val="1"/>
    <w:qFormat/>
    <w:uiPriority w:val="0"/>
  </w:style>
  <w:style w:type="paragraph" w:customStyle="1" w:styleId="33">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4">
    <w:name w:val="页眉 Char"/>
    <w:basedOn w:val="20"/>
    <w:link w:val="14"/>
    <w:semiHidden/>
    <w:qFormat/>
    <w:uiPriority w:val="0"/>
    <w:rPr>
      <w:rFonts w:eastAsia="宋体"/>
      <w:kern w:val="2"/>
      <w:sz w:val="21"/>
    </w:rPr>
  </w:style>
  <w:style w:type="character" w:customStyle="1" w:styleId="35">
    <w:name w:val="页脚 Char"/>
    <w:basedOn w:val="20"/>
    <w:link w:val="13"/>
    <w:qFormat/>
    <w:uiPriority w:val="99"/>
    <w:rPr>
      <w:rFonts w:eastAsia="宋体"/>
      <w:kern w:val="2"/>
      <w:sz w:val="18"/>
      <w:szCs w:val="18"/>
    </w:rPr>
  </w:style>
  <w:style w:type="paragraph" w:customStyle="1" w:styleId="36">
    <w:name w:val="YJ--正文"/>
    <w:basedOn w:val="1"/>
    <w:qFormat/>
    <w:uiPriority w:val="0"/>
    <w:pPr>
      <w:spacing w:line="240" w:lineRule="auto"/>
      <w:ind w:firstLine="1440" w:firstLineChars="200"/>
    </w:pPr>
    <w:rPr>
      <w:rFonts w:eastAsia="Times New Roman" w:cs="宋体"/>
    </w:rPr>
  </w:style>
  <w:style w:type="character" w:customStyle="1" w:styleId="37">
    <w:name w:val="批注框文本 Char"/>
    <w:basedOn w:val="20"/>
    <w:link w:val="12"/>
    <w:semiHidden/>
    <w:qFormat/>
    <w:uiPriority w:val="99"/>
    <w:rPr>
      <w:kern w:val="2"/>
      <w:sz w:val="18"/>
      <w:szCs w:val="18"/>
    </w:rPr>
  </w:style>
  <w:style w:type="character" w:customStyle="1" w:styleId="38">
    <w:name w:val="文档结构图 Char"/>
    <w:basedOn w:val="20"/>
    <w:link w:val="10"/>
    <w:semiHidden/>
    <w:qFormat/>
    <w:uiPriority w:val="99"/>
    <w:rPr>
      <w:rFonts w:ascii="宋体"/>
      <w:kern w:val="2"/>
      <w:sz w:val="18"/>
      <w:szCs w:val="18"/>
    </w:rPr>
  </w:style>
  <w:style w:type="character" w:customStyle="1" w:styleId="39">
    <w:name w:val="批注文字 Char"/>
    <w:basedOn w:val="20"/>
    <w:link w:val="8"/>
    <w:qFormat/>
    <w:uiPriority w:val="99"/>
    <w:rPr>
      <w:rFonts w:eastAsia="宋体"/>
      <w:kern w:val="2"/>
      <w:sz w:val="21"/>
    </w:rPr>
  </w:style>
  <w:style w:type="character" w:customStyle="1" w:styleId="40">
    <w:name w:val="批注主题 Char"/>
    <w:basedOn w:val="39"/>
    <w:link w:val="7"/>
    <w:qFormat/>
    <w:uiPriority w:val="0"/>
    <w:rPr>
      <w:rFonts w:eastAsia="宋体"/>
      <w:kern w:val="2"/>
      <w:sz w:val="21"/>
    </w:rPr>
  </w:style>
  <w:style w:type="paragraph" w:customStyle="1" w:styleId="41">
    <w:name w:val="subullet"/>
    <w:basedOn w:val="1"/>
    <w:qFormat/>
    <w:uiPriority w:val="0"/>
    <w:pPr>
      <w:numPr>
        <w:ilvl w:val="1"/>
        <w:numId w:val="2"/>
      </w:numPr>
      <w:spacing w:before="50" w:after="50"/>
    </w:pPr>
    <w:rPr>
      <w:rFonts w:hint="eastAsia" w:eastAsiaTheme="minorEastAsia"/>
      <w:b/>
      <w:bCs/>
      <w:i/>
      <w:iCs/>
      <w:sz w:val="20"/>
    </w:rPr>
  </w:style>
  <w:style w:type="paragraph" w:customStyle="1" w:styleId="42">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3">
    <w:name w:val="3rd level proposal"/>
    <w:basedOn w:val="31"/>
    <w:next w:val="1"/>
    <w:qFormat/>
    <w:uiPriority w:val="0"/>
    <w:pPr>
      <w:numPr>
        <w:ilvl w:val="0"/>
        <w:numId w:val="6"/>
      </w:numPr>
      <w:ind w:left="1282" w:leftChars="400" w:hanging="442" w:hangingChars="200"/>
      <w:jc w:val="left"/>
    </w:pPr>
  </w:style>
  <w:style w:type="paragraph" w:customStyle="1" w:styleId="44">
    <w:name w:val="B1"/>
    <w:basedOn w:val="16"/>
    <w:qFormat/>
    <w:uiPriority w:val="0"/>
  </w:style>
  <w:style w:type="paragraph" w:customStyle="1" w:styleId="45">
    <w:name w:val="B3"/>
    <w:basedOn w:val="1"/>
    <w:qFormat/>
    <w:uiPriority w:val="0"/>
    <w:pPr>
      <w:ind w:left="1135" w:hanging="284"/>
    </w:pPr>
  </w:style>
  <w:style w:type="character" w:styleId="46">
    <w:name w:val="Placeholder Text"/>
    <w:basedOn w:val="20"/>
    <w:semiHidden/>
    <w:qFormat/>
    <w:uiPriority w:val="99"/>
    <w:rPr>
      <w:color w:val="808080"/>
    </w:rPr>
  </w:style>
  <w:style w:type="paragraph" w:customStyle="1" w:styleId="47">
    <w:name w:val="EQ"/>
    <w:basedOn w:val="1"/>
    <w:next w:val="1"/>
    <w:qFormat/>
    <w:uiPriority w:val="0"/>
    <w:pPr>
      <w:keepLines/>
      <w:tabs>
        <w:tab w:val="center" w:pos="4536"/>
        <w:tab w:val="right" w:pos="9072"/>
      </w:tabs>
    </w:pPr>
  </w:style>
  <w:style w:type="paragraph" w:customStyle="1" w:styleId="48">
    <w:name w:val="B2"/>
    <w:basedOn w:val="1"/>
    <w:qFormat/>
    <w:uiPriority w:val="0"/>
    <w:pPr>
      <w:ind w:left="851" w:hanging="284"/>
    </w:pPr>
    <w:rPr>
      <w:lang w:val="zh-CN"/>
    </w:rPr>
  </w:style>
  <w:style w:type="paragraph" w:customStyle="1" w:styleId="49">
    <w:name w:val="B4"/>
    <w:basedOn w:val="1"/>
    <w:qFormat/>
    <w:uiPriority w:val="0"/>
    <w:pPr>
      <w:ind w:left="1418" w:hanging="284"/>
    </w:pPr>
  </w:style>
  <w:style w:type="character" w:customStyle="1" w:styleId="50">
    <w:name w:val="标题 4 Char"/>
    <w:basedOn w:val="20"/>
    <w:link w:val="5"/>
    <w:qFormat/>
    <w:uiPriority w:val="0"/>
    <w:rPr>
      <w:rFonts w:ascii="Arial" w:hAnsi="Arial" w:eastAsia="MS Mincho"/>
      <w:kern w:val="2"/>
      <w:sz w:val="24"/>
    </w:rPr>
  </w:style>
  <w:style w:type="character" w:customStyle="1" w:styleId="51">
    <w:name w:val="标题 3 Char"/>
    <w:basedOn w:val="20"/>
    <w:link w:val="4"/>
    <w:qFormat/>
    <w:uiPriority w:val="0"/>
    <w:rPr>
      <w:rFonts w:ascii="Arial" w:hAnsi="Arial" w:eastAsia="MS Mincho"/>
      <w:kern w:val="2"/>
      <w:sz w:val="24"/>
    </w:rPr>
  </w:style>
  <w:style w:type="character" w:customStyle="1" w:styleId="52">
    <w:name w:val="标题 2 Char"/>
    <w:basedOn w:val="20"/>
    <w:link w:val="3"/>
    <w:qFormat/>
    <w:uiPriority w:val="0"/>
    <w:rPr>
      <w:rFonts w:ascii="Arial" w:hAnsi="Arial" w:eastAsia="MS Mincho"/>
      <w:kern w:val="2"/>
      <w:sz w:val="28"/>
    </w:r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B5"/>
    <w:basedOn w:val="1"/>
    <w:qFormat/>
    <w:uiPriority w:val="0"/>
    <w:pPr>
      <w:ind w:left="1702" w:hanging="284"/>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8EC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E13608-8F64-4EC2-9805-1034CDF31CCE}">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9</Pages>
  <Words>3527</Words>
  <Characters>17599</Characters>
  <Lines>159</Lines>
  <Paragraphs>44</Paragraphs>
  <TotalTime>0</TotalTime>
  <ScaleCrop>false</ScaleCrop>
  <LinksUpToDate>false</LinksUpToDate>
  <CharactersWithSpaces>20924</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2019-04-08T03:09:00Z</dcterms:created>
  <dc:creator>ZTE</dc:creator>
  <cp:lastModifiedBy>yuhou hu</cp:lastModifiedBy>
  <dcterms:modified xsi:type="dcterms:W3CDTF">2020-10-16T13:18:07Z</dcterms:modified>
  <cp:revision>170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